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0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171"/>
      </w:tblGrid>
      <w:tr>
        <w:trPr>
          <w:tblHeader w:val="true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Beneficjent: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Times New Roman" w:cs="Calibri"/>
                <w:b/>
                <w:bCs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Turecka Izba Gospodarcza</w:t>
            </w:r>
          </w:p>
        </w:tc>
      </w:tr>
      <w:tr>
        <w:trPr/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Nr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16"/>
                <w:szCs w:val="16"/>
                <w:lang w:val="pl-PL" w:eastAsia="pl-PL" w:bidi="ar-SA"/>
              </w:rPr>
              <w:t>FEWP.10.01-IŻ.00-0012/23</w:t>
            </w:r>
          </w:p>
        </w:tc>
      </w:tr>
      <w:tr>
        <w:trPr/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Tytuł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16"/>
                <w:szCs w:val="16"/>
                <w:lang w:val="pl-PL" w:eastAsia="pl-PL" w:bidi="ar-SA"/>
              </w:rPr>
              <w:t>Kierunek kształcenie dualne przyszłością Powiatu Tureckiego- Edycja II”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eastAsia="" w:cs="Calibri" w:asciiTheme="minorHAnsi" w:cstheme="minorHAnsi" w:eastAsiaTheme="minorEastAsia" w:hAnsiTheme="minorHAnsi"/>
          <w:b/>
          <w:bCs/>
          <w:color w:val="auto"/>
          <w:sz w:val="28"/>
          <w:szCs w:val="18"/>
        </w:rPr>
      </w:pPr>
      <w:r>
        <w:rPr>
          <w:rFonts w:eastAsia="" w:cs="Calibri" w:cstheme="minorHAnsi" w:eastAsiaTheme="minorEastAsia"/>
          <w:b/>
          <w:bCs/>
          <w:color w:val="auto"/>
          <w:sz w:val="2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" w:cs="Calibri" w:asciiTheme="minorHAnsi" w:cstheme="minorHAnsi" w:eastAsiaTheme="minorEastAsia" w:hAnsiTheme="minorHAnsi"/>
          <w:b/>
          <w:bCs/>
          <w:color w:val="auto"/>
          <w:sz w:val="28"/>
          <w:szCs w:val="18"/>
        </w:rPr>
      </w:pPr>
      <w:r>
        <w:rPr>
          <w:rFonts w:eastAsia="" w:cs="Calibri" w:cstheme="minorHAnsi" w:eastAsiaTheme="minorEastAsia"/>
          <w:b/>
          <w:bCs/>
          <w:color w:val="auto"/>
          <w:sz w:val="2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" w:cs="Calibri" w:asciiTheme="minorHAnsi" w:cstheme="minorHAnsi" w:eastAsiaTheme="minorEastAsia" w:hAnsiTheme="minorHAnsi"/>
          <w:b/>
          <w:bCs/>
          <w:color w:val="auto"/>
          <w:sz w:val="28"/>
          <w:szCs w:val="18"/>
        </w:rPr>
      </w:pPr>
      <w:r>
        <w:rPr>
          <w:rFonts w:eastAsia="" w:cs="Calibri" w:cstheme="minorHAnsi" w:eastAsiaTheme="minorEastAsia"/>
          <w:b/>
          <w:bCs/>
          <w:color w:val="auto"/>
          <w:sz w:val="28"/>
          <w:szCs w:val="18"/>
        </w:rPr>
        <w:t>Harmonogram wsparcia w ramach projektu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</w:r>
    </w:p>
    <w:tbl>
      <w:tblPr>
        <w:tblStyle w:val="TableGrid"/>
        <w:tblW w:w="8789" w:type="dxa"/>
        <w:jc w:val="left"/>
        <w:tblInd w:w="134" w:type="dxa"/>
        <w:tblLayout w:type="fixed"/>
        <w:tblCellMar>
          <w:top w:w="35" w:type="dxa"/>
          <w:left w:w="53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632"/>
        <w:gridCol w:w="1844"/>
        <w:gridCol w:w="1700"/>
        <w:gridCol w:w="3612"/>
      </w:tblGrid>
      <w:tr>
        <w:trPr>
          <w:tblHeader w:val="true"/>
          <w:trHeight w:val="268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Zespół Szkół Rolniczych CKP w Kaczkach Śr.</w:t>
            </w:r>
          </w:p>
        </w:tc>
      </w:tr>
      <w:tr>
        <w:trPr>
          <w:trHeight w:val="272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Kaczki Średnie 62 62-700 Turek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b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 xml:space="preserve">Magazynier z obsługą wózka widłowego - zajęcia </w:t>
            </w: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teoretyczne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Dariusz Statucki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2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Data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Godzina rozpoczęcia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Uwagi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l-PL" w:eastAsia="pl-PL" w:bidi="ar-SA"/>
              </w:rPr>
              <w:t>3-11-2025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l-PL" w:eastAsia="pl-PL" w:bidi="ar-SA"/>
              </w:rPr>
              <w:t>15,30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l-PL" w:eastAsia="pl-PL" w:bidi="ar-SA"/>
              </w:rPr>
              <w:t>19,15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5h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l-PL" w:eastAsia="pl-PL" w:bidi="ar-SA"/>
              </w:rPr>
              <w:t>10-11-2025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l-PL" w:eastAsia="pl-PL" w:bidi="ar-SA"/>
              </w:rPr>
              <w:t>15,30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l-PL" w:eastAsia="pl-PL" w:bidi="ar-SA"/>
              </w:rPr>
              <w:t>17,45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3h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2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</w:tbl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567" w:top="2127" w:footer="0" w:bottom="115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27700" cy="754380"/>
          <wp:effectExtent l="0" t="0" r="0" b="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27700" cy="754380"/>
          <wp:effectExtent l="0" t="0" r="0" b="0"/>
          <wp:docPr id="2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7370d0"/>
    <w:rPr>
      <w:rFonts w:ascii="Calibri" w:hAnsi="Calibri" w:eastAsia="Calibri" w:cs="Calibri"/>
      <w:color w:val="00000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370d0"/>
    <w:rPr>
      <w:rFonts w:ascii="Calibri" w:hAnsi="Calibri" w:eastAsia="Calibri" w:cs="Calibri"/>
      <w:color w:val="00000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7370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rsid w:val="007370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LibreOffice/25.2.6.2$Windows_X86_64 LibreOffice_project/729c5bfe710f5eb71ed3bbde9e06a6065e9c6c5d</Application>
  <AppVersion>15.0000</AppVersion>
  <Pages>1</Pages>
  <Words>67</Words>
  <Characters>450</Characters>
  <CharactersWithSpaces>488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2023-04-27T11:37:00Z</dcterms:created>
  <dc:creator>Maluszek Krzysztof</dc:creator>
  <dc:description/>
  <dc:language>pl-PL</dc:language>
  <cp:lastModifiedBy/>
  <dcterms:modified xsi:type="dcterms:W3CDTF">2025-11-02T10:12:58Z</dcterms:modified>
  <cp:revision>16</cp:revision>
  <dc:subject/>
  <dc:title>Harmonogram wsparcia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