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68556" w14:textId="77777777" w:rsidR="00A965F6" w:rsidRDefault="00A965F6" w:rsidP="00A965F6">
      <w:pPr>
        <w:jc w:val="center"/>
        <w:rPr>
          <w:rFonts w:cs="Calibri"/>
          <w:b/>
          <w:bCs/>
          <w:sz w:val="20"/>
          <w:szCs w:val="20"/>
        </w:rPr>
      </w:pPr>
      <w:r>
        <w:rPr>
          <w:rFonts w:cs="Calibri"/>
          <w:b/>
          <w:bCs/>
          <w:noProof/>
          <w:sz w:val="20"/>
          <w:szCs w:val="20"/>
        </w:rPr>
        <w:drawing>
          <wp:inline distT="0" distB="0" distL="0" distR="0" wp14:anchorId="45DE24EF" wp14:editId="763BAF13">
            <wp:extent cx="5724525" cy="567055"/>
            <wp:effectExtent l="0" t="0" r="952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567055"/>
                    </a:xfrm>
                    <a:prstGeom prst="rect">
                      <a:avLst/>
                    </a:prstGeom>
                    <a:noFill/>
                  </pic:spPr>
                </pic:pic>
              </a:graphicData>
            </a:graphic>
          </wp:inline>
        </w:drawing>
      </w:r>
    </w:p>
    <w:p w14:paraId="4075FA4D" w14:textId="77777777" w:rsidR="00A965F6" w:rsidRDefault="00A965F6" w:rsidP="00A965F6">
      <w:pPr>
        <w:jc w:val="center"/>
        <w:rPr>
          <w:rFonts w:cs="Calibri"/>
          <w:b/>
          <w:bCs/>
          <w:sz w:val="20"/>
          <w:szCs w:val="20"/>
        </w:rPr>
      </w:pPr>
    </w:p>
    <w:p w14:paraId="09102F72" w14:textId="77777777" w:rsidR="00A965F6" w:rsidRPr="001A15B4" w:rsidRDefault="00A965F6" w:rsidP="00A965F6">
      <w:pPr>
        <w:jc w:val="center"/>
        <w:rPr>
          <w:rFonts w:cstheme="minorHAnsi"/>
          <w:b/>
          <w:sz w:val="20"/>
          <w:szCs w:val="20"/>
        </w:rPr>
      </w:pPr>
      <w:r w:rsidRPr="001A15B4">
        <w:rPr>
          <w:rFonts w:cstheme="minorHAnsi"/>
          <w:b/>
          <w:sz w:val="20"/>
          <w:szCs w:val="20"/>
        </w:rPr>
        <w:t xml:space="preserve">Opis przedmiotu zamówienia do </w:t>
      </w:r>
      <w:r>
        <w:rPr>
          <w:rFonts w:cstheme="minorHAnsi"/>
          <w:b/>
          <w:sz w:val="20"/>
          <w:szCs w:val="20"/>
        </w:rPr>
        <w:t xml:space="preserve">zamówienia </w:t>
      </w:r>
      <w:r w:rsidRPr="001A15B4">
        <w:rPr>
          <w:rFonts w:cstheme="minorHAnsi"/>
          <w:b/>
          <w:sz w:val="20"/>
          <w:szCs w:val="20"/>
        </w:rPr>
        <w:t>pn.:</w:t>
      </w:r>
    </w:p>
    <w:p w14:paraId="4CF8E93A" w14:textId="77777777" w:rsidR="00A965F6" w:rsidRPr="00F24CA2" w:rsidRDefault="00A965F6" w:rsidP="00A965F6">
      <w:pPr>
        <w:jc w:val="center"/>
        <w:rPr>
          <w:rStyle w:val="Pogrubienie"/>
          <w:rFonts w:cstheme="minorHAnsi"/>
          <w:bCs w:val="0"/>
          <w:i/>
          <w:sz w:val="20"/>
          <w:szCs w:val="20"/>
        </w:rPr>
      </w:pPr>
      <w:r w:rsidRPr="00F24CA2">
        <w:rPr>
          <w:rStyle w:val="Pogrubienie"/>
          <w:sz w:val="20"/>
          <w:szCs w:val="20"/>
        </w:rPr>
        <w:t>„</w:t>
      </w:r>
      <w:r w:rsidRPr="00F24CA2">
        <w:rPr>
          <w:rFonts w:cstheme="minorHAnsi"/>
          <w:b/>
          <w:i/>
          <w:sz w:val="20"/>
          <w:szCs w:val="20"/>
        </w:rPr>
        <w:t>Dostawa sprzętu wraz z oprogramowaniem oraz wyposażenie Centrum Biznesu i Innowacji w Turku</w:t>
      </w:r>
      <w:r w:rsidRPr="00F24CA2">
        <w:rPr>
          <w:rStyle w:val="Pogrubienie"/>
          <w:sz w:val="20"/>
          <w:szCs w:val="20"/>
        </w:rPr>
        <w:t xml:space="preserve">” </w:t>
      </w:r>
    </w:p>
    <w:p w14:paraId="0418347C" w14:textId="77777777" w:rsidR="00A965F6" w:rsidRPr="00F24CA2" w:rsidRDefault="00A965F6" w:rsidP="00A965F6">
      <w:pPr>
        <w:jc w:val="center"/>
        <w:rPr>
          <w:rFonts w:cstheme="minorHAnsi"/>
          <w:b/>
          <w:bCs/>
          <w:i/>
          <w:sz w:val="20"/>
          <w:szCs w:val="20"/>
        </w:rPr>
      </w:pPr>
      <w:r w:rsidRPr="00F24CA2">
        <w:rPr>
          <w:rStyle w:val="Pogrubienie"/>
          <w:b w:val="0"/>
          <w:bCs w:val="0"/>
        </w:rPr>
        <w:t>w ramach projektu</w:t>
      </w:r>
    </w:p>
    <w:p w14:paraId="2FA2276E" w14:textId="77777777" w:rsidR="00A965F6" w:rsidRPr="001A15B4" w:rsidRDefault="00A965F6" w:rsidP="00A965F6">
      <w:pPr>
        <w:jc w:val="center"/>
        <w:rPr>
          <w:rFonts w:cstheme="minorHAnsi"/>
          <w:bCs/>
          <w:sz w:val="20"/>
          <w:szCs w:val="20"/>
        </w:rPr>
      </w:pPr>
      <w:r w:rsidRPr="001A15B4">
        <w:rPr>
          <w:rFonts w:cstheme="minorHAnsi"/>
          <w:bCs/>
          <w:i/>
          <w:sz w:val="20"/>
          <w:szCs w:val="20"/>
        </w:rPr>
        <w:t>„Rozwój potencjału Tureckiej Izby Gospodarczej do świadczenia specjalistycznych usług doradczych dla przedsiębiorców poprzez budowę Centrum Biznesu i Innowacji w Turku”.</w:t>
      </w:r>
    </w:p>
    <w:p w14:paraId="7ACF6B24" w14:textId="77777777" w:rsidR="00A965F6" w:rsidRPr="001A15B4" w:rsidRDefault="00A965F6" w:rsidP="00A965F6">
      <w:pPr>
        <w:jc w:val="both"/>
        <w:rPr>
          <w:rFonts w:cstheme="minorHAnsi"/>
          <w:b/>
          <w:sz w:val="20"/>
          <w:szCs w:val="20"/>
        </w:rPr>
      </w:pPr>
    </w:p>
    <w:p w14:paraId="024E4F86" w14:textId="77777777" w:rsidR="00A965F6" w:rsidRDefault="00A965F6" w:rsidP="00A965F6">
      <w:pPr>
        <w:jc w:val="center"/>
        <w:rPr>
          <w:rFonts w:cs="Calibri"/>
          <w:b/>
          <w:bCs/>
          <w:sz w:val="20"/>
          <w:szCs w:val="20"/>
        </w:rPr>
      </w:pPr>
      <w:r>
        <w:rPr>
          <w:rFonts w:cs="Calibri"/>
          <w:b/>
          <w:bCs/>
          <w:sz w:val="20"/>
          <w:szCs w:val="20"/>
        </w:rPr>
        <w:t>Zakup sprzętu komputerowego wraz oprogramowaniem i wyposażeniem</w:t>
      </w:r>
    </w:p>
    <w:p w14:paraId="114D7C82" w14:textId="77777777" w:rsidR="00A965F6" w:rsidRDefault="00A965F6" w:rsidP="00A965F6">
      <w:pPr>
        <w:pStyle w:val="Akapitzlist"/>
        <w:numPr>
          <w:ilvl w:val="0"/>
          <w:numId w:val="1"/>
        </w:numPr>
        <w:spacing w:after="0" w:line="240" w:lineRule="auto"/>
        <w:ind w:left="426" w:hanging="426"/>
        <w:jc w:val="both"/>
        <w:rPr>
          <w:rFonts w:cs="Calibri"/>
          <w:sz w:val="20"/>
          <w:szCs w:val="20"/>
          <w:lang w:eastAsia="pl-PL"/>
        </w:rPr>
      </w:pPr>
      <w:r>
        <w:rPr>
          <w:rFonts w:cs="Calibri"/>
          <w:b/>
          <w:bCs/>
          <w:sz w:val="20"/>
          <w:szCs w:val="20"/>
        </w:rPr>
        <w:t>Zestaw do Wideokonferencji</w:t>
      </w:r>
      <w:r>
        <w:rPr>
          <w:rFonts w:cs="Calibri"/>
          <w:bCs/>
          <w:sz w:val="20"/>
          <w:szCs w:val="20"/>
        </w:rPr>
        <w:t xml:space="preserve"> – </w:t>
      </w:r>
      <w:r>
        <w:rPr>
          <w:rFonts w:cs="Calibri"/>
          <w:sz w:val="20"/>
          <w:szCs w:val="20"/>
          <w:lang w:eastAsia="pl-PL"/>
        </w:rPr>
        <w:t>Zestaw obejmujący wszystkie elementy niezbędne do montażu i prowadzenia wideokonferencji -  w tym m.in kamery</w:t>
      </w:r>
      <w:r>
        <w:rPr>
          <w:rFonts w:cs="Calibri"/>
          <w:color w:val="000000"/>
          <w:sz w:val="20"/>
          <w:szCs w:val="20"/>
          <w:shd w:val="clear" w:color="auto" w:fill="FFFFFF"/>
        </w:rPr>
        <w:t xml:space="preserve"> m.in. do śledzenia mówcy i kadrowania</w:t>
      </w:r>
      <w:r>
        <w:rPr>
          <w:rFonts w:cs="Calibri"/>
          <w:sz w:val="20"/>
          <w:szCs w:val="20"/>
          <w:lang w:eastAsia="pl-PL"/>
        </w:rPr>
        <w:t>,  mikrofony, kable, zasilacze, wieszaki mocujące i wszystkie inne urządzenia niezbędne do realizacji  wysokiej jakości spotkań wideokonferencyjnych. Wymagany montaż i konfiguracja  w sali o wymiarach: ok. 4 m x ok. 5 m.  Zestaw posiadający możliwość wdzwonienia się większej liczby uczestników, korzystania z różnych rozwiązań wideokonferencyjnych uczestników wdzwaniających się. Z możliwością podczas prowadzenia wideokonferencji  prezentowania materiałów (prezentacji, dokumentów itp.)  na ekranie przez gospodarcza spotkania osobom wdzwaniającym się.</w:t>
      </w:r>
      <w:r>
        <w:rPr>
          <w:rFonts w:cs="Calibri"/>
          <w:color w:val="000000"/>
          <w:sz w:val="20"/>
          <w:szCs w:val="20"/>
          <w:shd w:val="clear" w:color="auto" w:fill="FFFFFF"/>
        </w:rPr>
        <w:t xml:space="preserve"> Jakości Full HD lub 4K. </w:t>
      </w:r>
      <w:r>
        <w:rPr>
          <w:rFonts w:cs="Calibri"/>
          <w:sz w:val="20"/>
          <w:szCs w:val="20"/>
          <w:lang w:eastAsia="pl-PL"/>
        </w:rPr>
        <w:t>Zestaw powinien posiadać funkcje tzw.  Inteligentne spotkania: wydajne, zintegrowane kamery  zapewniają inteligentne funkcje wyświetlania, takie jak automatyczne kadrowanie i śledzenie głosów, automatyczne tłumienie hałasu zmniejsza zakłócenia w spotkaniach, zasięg mikrofonów do 6m.</w:t>
      </w:r>
    </w:p>
    <w:p w14:paraId="64AE3CE0" w14:textId="77777777" w:rsidR="00A965F6" w:rsidRDefault="00A965F6" w:rsidP="00A965F6">
      <w:pPr>
        <w:pStyle w:val="Akapitzlist"/>
        <w:spacing w:after="0" w:line="240" w:lineRule="auto"/>
        <w:ind w:left="426"/>
        <w:jc w:val="both"/>
        <w:rPr>
          <w:rFonts w:cs="Calibri"/>
          <w:sz w:val="20"/>
          <w:szCs w:val="20"/>
          <w:lang w:eastAsia="pl-PL"/>
        </w:rPr>
      </w:pPr>
      <w:r>
        <w:rPr>
          <w:rFonts w:cs="Calibri"/>
          <w:sz w:val="20"/>
          <w:szCs w:val="20"/>
          <w:lang w:eastAsia="pl-PL"/>
        </w:rPr>
        <w:t xml:space="preserve">● Inteligentne prezentacje: podwójne ekrany, podwójne źródła treści, bezprzewodowe udostępnianie, </w:t>
      </w:r>
    </w:p>
    <w:p w14:paraId="0B625052" w14:textId="77777777" w:rsidR="00A965F6" w:rsidRPr="009932E9" w:rsidRDefault="00A965F6" w:rsidP="00A965F6">
      <w:pPr>
        <w:pStyle w:val="Akapitzlist"/>
        <w:spacing w:after="0" w:line="240" w:lineRule="auto"/>
        <w:ind w:left="426"/>
        <w:jc w:val="both"/>
        <w:rPr>
          <w:rFonts w:cs="Calibri"/>
          <w:color w:val="FF0000"/>
          <w:sz w:val="20"/>
          <w:szCs w:val="20"/>
          <w:lang w:eastAsia="pl-PL"/>
        </w:rPr>
      </w:pPr>
      <w:r>
        <w:rPr>
          <w:rFonts w:cs="Calibri"/>
          <w:sz w:val="20"/>
          <w:szCs w:val="20"/>
          <w:lang w:eastAsia="pl-PL"/>
        </w:rPr>
        <w:t xml:space="preserve">● ścisła integracja z ekranami w celu zwiększenia interakcji użytkownika: interfejsy  i makra umożliwiające personalizację spotkań.  </w:t>
      </w:r>
      <w:r w:rsidRPr="00BA3620">
        <w:rPr>
          <w:rFonts w:cs="Calibri"/>
          <w:sz w:val="20"/>
          <w:szCs w:val="20"/>
          <w:lang w:eastAsia="pl-PL"/>
        </w:rPr>
        <w:t>Zamówienie obejmuje dostarczenie, montaż i konfigurację systemu we wskazanej Sali Zamawiającego.</w:t>
      </w:r>
      <w:r w:rsidRPr="00BA3620">
        <w:t xml:space="preserve"> </w:t>
      </w:r>
      <w:r w:rsidRPr="00BA3620">
        <w:rPr>
          <w:rFonts w:cs="Calibri"/>
          <w:sz w:val="20"/>
          <w:szCs w:val="20"/>
          <w:lang w:eastAsia="pl-PL"/>
        </w:rPr>
        <w:t>Dostarczony sprzęt i akcesoria po wykonaniu montażu muszą być w pełni sprawne i gotowe do użytku przez Zamawiającego.</w:t>
      </w:r>
    </w:p>
    <w:p w14:paraId="55AFFF54"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Monitor interaktywny z wbudowanym komputerem do wideokonferencji</w:t>
      </w:r>
      <w:r>
        <w:rPr>
          <w:rFonts w:cs="Calibri"/>
          <w:bCs/>
          <w:sz w:val="20"/>
          <w:szCs w:val="20"/>
        </w:rPr>
        <w:t xml:space="preserve"> - interaktywny min. 50” wraz z uchwytem do montażu na ścianie, kompatybilny z opisanym w pkt nr 1 zestawem do prowadzenia wideokonferencji.</w:t>
      </w:r>
    </w:p>
    <w:p w14:paraId="5BE3136E"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Urządzenie wielofunkcyjne - </w:t>
      </w:r>
      <w:r>
        <w:rPr>
          <w:rFonts w:cs="Calibri"/>
          <w:sz w:val="20"/>
          <w:szCs w:val="20"/>
        </w:rPr>
        <w:t xml:space="preserve">Urządzenie wielofunkcyjne </w:t>
      </w:r>
      <w:bookmarkStart w:id="0" w:name="_Hlk17441675"/>
      <w:r>
        <w:rPr>
          <w:rFonts w:cs="Calibri"/>
          <w:sz w:val="20"/>
          <w:szCs w:val="20"/>
        </w:rPr>
        <w:t>laserowe z elektronicznym wyświetlaczem, zawierające w sobie: drukarkę, skaner, oraz kopiarkę</w:t>
      </w:r>
      <w:bookmarkEnd w:id="0"/>
      <w:r>
        <w:rPr>
          <w:rFonts w:cs="Calibri"/>
          <w:sz w:val="20"/>
          <w:szCs w:val="20"/>
        </w:rPr>
        <w:t>. Posiadające wbudowaną pamięć, interfejs USB, oraz Wi-Fi. O maksymalnym rozmiarze wydruku A4. Drukujące jednostronnie lub dwustronnie  w czerni.</w:t>
      </w:r>
    </w:p>
    <w:p w14:paraId="316D3B9A" w14:textId="77777777" w:rsidR="00A965F6" w:rsidRDefault="00A965F6" w:rsidP="00A965F6">
      <w:pPr>
        <w:pStyle w:val="Akapitzlist"/>
        <w:ind w:left="426"/>
        <w:jc w:val="both"/>
        <w:rPr>
          <w:rFonts w:cs="Calibri"/>
          <w:sz w:val="20"/>
          <w:szCs w:val="20"/>
        </w:rPr>
      </w:pPr>
      <w:r>
        <w:rPr>
          <w:rFonts w:cs="Calibri"/>
          <w:sz w:val="20"/>
          <w:szCs w:val="20"/>
        </w:rPr>
        <w:t>Wyposażone w  podajnik kartek mieszczący min. 100 arkuszy. ( 4 szt.)</w:t>
      </w:r>
    </w:p>
    <w:p w14:paraId="46945837"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Listwa zasilająca</w:t>
      </w:r>
      <w:r>
        <w:rPr>
          <w:rFonts w:cs="Calibri"/>
          <w:bCs/>
          <w:sz w:val="20"/>
          <w:szCs w:val="20"/>
        </w:rPr>
        <w:t xml:space="preserve"> - </w:t>
      </w:r>
      <w:r>
        <w:rPr>
          <w:rFonts w:cs="Calibri"/>
          <w:sz w:val="20"/>
          <w:szCs w:val="20"/>
        </w:rPr>
        <w:t>Listwa zasilająca antyprzepięciowa z  podświetlanym włącznikiem, oraz kablem zasilającym o długości 2 m, gniazdem USB.  Posiadająca min. 5 gniazd sieciowych z uziemieniem. W kolorze czarnym. (4 szt.)  oraz l</w:t>
      </w:r>
      <w:r w:rsidRPr="00DA158D">
        <w:rPr>
          <w:rFonts w:cs="Calibri"/>
          <w:sz w:val="20"/>
          <w:szCs w:val="20"/>
        </w:rPr>
        <w:t xml:space="preserve">istwa zasilająca antyprzepięciowa z  podświetlanym włącznikiem, oraz kablem zasilającym o długości </w:t>
      </w:r>
      <w:r>
        <w:rPr>
          <w:rFonts w:cs="Calibri"/>
          <w:sz w:val="20"/>
          <w:szCs w:val="20"/>
        </w:rPr>
        <w:t>3</w:t>
      </w:r>
      <w:r w:rsidRPr="00DA158D">
        <w:rPr>
          <w:rFonts w:cs="Calibri"/>
          <w:sz w:val="20"/>
          <w:szCs w:val="20"/>
        </w:rPr>
        <w:t xml:space="preserve"> m, gniazdem USB.  Posiadająca </w:t>
      </w:r>
      <w:r>
        <w:rPr>
          <w:rFonts w:cs="Calibri"/>
          <w:sz w:val="20"/>
          <w:szCs w:val="20"/>
        </w:rPr>
        <w:t xml:space="preserve">min. </w:t>
      </w:r>
      <w:r w:rsidRPr="00DA158D">
        <w:rPr>
          <w:rFonts w:cs="Calibri"/>
          <w:sz w:val="20"/>
          <w:szCs w:val="20"/>
        </w:rPr>
        <w:t>5 gniazd sieciowych z uziemieniem. W kolorze czarnym.</w:t>
      </w:r>
      <w:r>
        <w:rPr>
          <w:rFonts w:cs="Calibri"/>
          <w:sz w:val="20"/>
          <w:szCs w:val="20"/>
        </w:rPr>
        <w:t xml:space="preserve"> (3 szt.)  Łącznie 7 szt. </w:t>
      </w:r>
    </w:p>
    <w:p w14:paraId="44090495"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Ekran do rzutnika elektryczny </w:t>
      </w:r>
      <w:r>
        <w:rPr>
          <w:rFonts w:cs="Calibri"/>
          <w:bCs/>
          <w:sz w:val="20"/>
          <w:szCs w:val="20"/>
        </w:rPr>
        <w:t xml:space="preserve"> - </w:t>
      </w:r>
      <w:r>
        <w:rPr>
          <w:rFonts w:cs="Calibri"/>
          <w:bCs/>
          <w:sz w:val="20"/>
          <w:szCs w:val="20"/>
          <w:lang w:eastAsia="pl-PL"/>
        </w:rPr>
        <w:t>ścienny</w:t>
      </w:r>
      <w:r>
        <w:rPr>
          <w:rFonts w:cs="Calibri"/>
          <w:b/>
          <w:bCs/>
          <w:sz w:val="20"/>
          <w:szCs w:val="20"/>
          <w:lang w:eastAsia="pl-PL"/>
        </w:rPr>
        <w:t xml:space="preserve"> </w:t>
      </w:r>
      <w:r>
        <w:rPr>
          <w:rFonts w:cs="Calibri"/>
          <w:sz w:val="20"/>
          <w:szCs w:val="20"/>
          <w:lang w:eastAsia="pl-PL"/>
        </w:rPr>
        <w:t>rozwijany elektrycznie,</w:t>
      </w:r>
      <w:r>
        <w:rPr>
          <w:rFonts w:cs="Calibri"/>
          <w:b/>
          <w:bCs/>
          <w:sz w:val="20"/>
          <w:szCs w:val="20"/>
          <w:lang w:eastAsia="pl-PL"/>
        </w:rPr>
        <w:t xml:space="preserve"> </w:t>
      </w:r>
      <w:r>
        <w:rPr>
          <w:rFonts w:cs="Calibri"/>
          <w:bCs/>
          <w:sz w:val="20"/>
          <w:szCs w:val="20"/>
          <w:lang w:eastAsia="pl-PL"/>
        </w:rPr>
        <w:t>format obrazu:</w:t>
      </w:r>
      <w:r>
        <w:rPr>
          <w:rFonts w:cs="Calibri"/>
          <w:sz w:val="20"/>
          <w:szCs w:val="20"/>
          <w:lang w:eastAsia="pl-PL"/>
        </w:rPr>
        <w:t> 4:3, 16:9,</w:t>
      </w:r>
      <w:r>
        <w:rPr>
          <w:rFonts w:cs="Calibri"/>
          <w:bCs/>
          <w:sz w:val="20"/>
          <w:szCs w:val="20"/>
          <w:lang w:eastAsia="pl-PL"/>
        </w:rPr>
        <w:t xml:space="preserve"> powierzchnia wizyjna:</w:t>
      </w:r>
      <w:r>
        <w:rPr>
          <w:rFonts w:cs="Calibri"/>
          <w:sz w:val="20"/>
          <w:szCs w:val="20"/>
          <w:lang w:eastAsia="pl-PL"/>
        </w:rPr>
        <w:t> 200 x 150 cm</w:t>
      </w:r>
      <w:r>
        <w:rPr>
          <w:rFonts w:cs="Calibri"/>
          <w:bCs/>
          <w:sz w:val="20"/>
          <w:szCs w:val="20"/>
          <w:lang w:eastAsia="pl-PL"/>
        </w:rPr>
        <w:t>, powierzchnia całkowita: </w:t>
      </w:r>
      <w:r>
        <w:rPr>
          <w:rFonts w:cs="Calibri"/>
          <w:sz w:val="20"/>
          <w:szCs w:val="20"/>
          <w:lang w:eastAsia="pl-PL"/>
        </w:rPr>
        <w:t>205 - 215 x 160-170 cm</w:t>
      </w:r>
      <w:r>
        <w:rPr>
          <w:rFonts w:cs="Calibri"/>
          <w:bCs/>
          <w:sz w:val="20"/>
          <w:szCs w:val="20"/>
          <w:lang w:eastAsia="pl-PL"/>
        </w:rPr>
        <w:t xml:space="preserve">. </w:t>
      </w:r>
      <w:r>
        <w:rPr>
          <w:rFonts w:cs="Calibri"/>
          <w:sz w:val="20"/>
          <w:szCs w:val="20"/>
          <w:lang w:eastAsia="pl-PL"/>
        </w:rPr>
        <w:t>Regulacja płynna, przy rozwijaniu ekranu z kasety możliwość zatrzymania w dowolnej pozycji</w:t>
      </w:r>
      <w:r>
        <w:rPr>
          <w:rFonts w:cs="Calibri"/>
          <w:bCs/>
          <w:sz w:val="20"/>
          <w:szCs w:val="20"/>
          <w:lang w:eastAsia="pl-PL"/>
        </w:rPr>
        <w:t xml:space="preserve">. </w:t>
      </w:r>
      <w:r>
        <w:rPr>
          <w:rFonts w:cs="Calibri"/>
          <w:sz w:val="20"/>
          <w:szCs w:val="20"/>
          <w:lang w:eastAsia="pl-PL"/>
        </w:rPr>
        <w:t xml:space="preserve">Sterownik przyścienny + pilot. </w:t>
      </w:r>
      <w:r>
        <w:rPr>
          <w:rFonts w:cs="Calibri"/>
          <w:bCs/>
          <w:sz w:val="20"/>
          <w:szCs w:val="20"/>
          <w:lang w:eastAsia="pl-PL"/>
        </w:rPr>
        <w:t>Obudowa s</w:t>
      </w:r>
      <w:r>
        <w:rPr>
          <w:rFonts w:cs="Calibri"/>
          <w:sz w:val="20"/>
          <w:szCs w:val="20"/>
          <w:lang w:eastAsia="pl-PL"/>
        </w:rPr>
        <w:t>talowa koloru białego.</w:t>
      </w:r>
    </w:p>
    <w:p w14:paraId="2901905D"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Mównica konferencyjna</w:t>
      </w:r>
      <w:r>
        <w:rPr>
          <w:rFonts w:cs="Calibri"/>
          <w:bCs/>
          <w:sz w:val="20"/>
          <w:szCs w:val="20"/>
        </w:rPr>
        <w:t xml:space="preserve"> - </w:t>
      </w:r>
      <w:r>
        <w:rPr>
          <w:rFonts w:cs="Calibri"/>
          <w:sz w:val="20"/>
          <w:szCs w:val="20"/>
        </w:rPr>
        <w:t>Mównica</w:t>
      </w:r>
      <w:r>
        <w:rPr>
          <w:rFonts w:cs="Calibri"/>
          <w:b/>
          <w:bCs/>
          <w:sz w:val="20"/>
          <w:szCs w:val="20"/>
        </w:rPr>
        <w:t xml:space="preserve"> </w:t>
      </w:r>
      <w:r>
        <w:rPr>
          <w:rFonts w:cs="Calibri"/>
          <w:sz w:val="20"/>
          <w:szCs w:val="20"/>
        </w:rPr>
        <w:t>z możliwości wykonania logo TIG  na panelu przednim,  posiadająca  możliwość  montażu mikrofonu typu "gęsia szyja</w:t>
      </w:r>
      <w:r w:rsidRPr="00FF1E16">
        <w:rPr>
          <w:rFonts w:cs="Calibri"/>
          <w:sz w:val="20"/>
          <w:szCs w:val="20"/>
        </w:rPr>
        <w:t>",</w:t>
      </w:r>
      <w:r w:rsidRPr="00FF1E16">
        <w:rPr>
          <w:rFonts w:cs="Calibri"/>
          <w:color w:val="333333"/>
          <w:sz w:val="20"/>
          <w:szCs w:val="20"/>
        </w:rPr>
        <w:t xml:space="preserve"> </w:t>
      </w:r>
      <w:r w:rsidRPr="00FF1E16">
        <w:rPr>
          <w:rFonts w:cs="Calibri"/>
          <w:sz w:val="20"/>
          <w:szCs w:val="20"/>
        </w:rPr>
        <w:t xml:space="preserve">wykonana z </w:t>
      </w:r>
      <w:proofErr w:type="spellStart"/>
      <w:r w:rsidRPr="00FF1E16">
        <w:rPr>
          <w:rFonts w:cs="Calibri"/>
          <w:sz w:val="20"/>
          <w:szCs w:val="20"/>
        </w:rPr>
        <w:t>plexi</w:t>
      </w:r>
      <w:proofErr w:type="spellEnd"/>
      <w:r w:rsidRPr="00FF1E16">
        <w:rPr>
          <w:rFonts w:cs="Calibri"/>
          <w:sz w:val="20"/>
          <w:szCs w:val="20"/>
        </w:rPr>
        <w:t>. Stabilna</w:t>
      </w:r>
      <w:r>
        <w:rPr>
          <w:rFonts w:cs="Calibri"/>
          <w:sz w:val="20"/>
          <w:szCs w:val="20"/>
          <w:shd w:val="clear" w:color="auto" w:fill="FFFFFF"/>
        </w:rPr>
        <w:t xml:space="preserve">, z zamkniętą stroną frontową, praktyczną dolną półką zapewniającą optymalny komfort wykładowcy. </w:t>
      </w:r>
      <w:r>
        <w:rPr>
          <w:rFonts w:cs="Calibri"/>
          <w:sz w:val="20"/>
          <w:szCs w:val="20"/>
        </w:rPr>
        <w:t>Wymiar mównicy</w:t>
      </w:r>
      <w:r>
        <w:rPr>
          <w:rFonts w:cs="Calibri"/>
          <w:b/>
          <w:bCs/>
          <w:sz w:val="20"/>
          <w:szCs w:val="20"/>
        </w:rPr>
        <w:t xml:space="preserve">: </w:t>
      </w:r>
      <w:r>
        <w:rPr>
          <w:rFonts w:cs="Calibri"/>
          <w:sz w:val="20"/>
          <w:szCs w:val="20"/>
          <w:lang w:eastAsia="pl-PL"/>
        </w:rPr>
        <w:t>wysokość całkowita</w:t>
      </w:r>
      <w:r>
        <w:rPr>
          <w:rFonts w:cs="Calibri"/>
          <w:sz w:val="20"/>
          <w:szCs w:val="20"/>
        </w:rPr>
        <w:t xml:space="preserve"> mieszcząca się przedziale 110-125 </w:t>
      </w:r>
      <w:r>
        <w:rPr>
          <w:rFonts w:cs="Calibri"/>
          <w:sz w:val="20"/>
          <w:szCs w:val="20"/>
          <w:lang w:eastAsia="pl-PL"/>
        </w:rPr>
        <w:t>cm</w:t>
      </w:r>
      <w:r>
        <w:rPr>
          <w:rFonts w:cs="Calibri"/>
          <w:sz w:val="20"/>
          <w:szCs w:val="20"/>
        </w:rPr>
        <w:t xml:space="preserve">, </w:t>
      </w:r>
      <w:r>
        <w:rPr>
          <w:rFonts w:cs="Calibri"/>
          <w:sz w:val="20"/>
          <w:szCs w:val="20"/>
          <w:lang w:eastAsia="pl-PL"/>
        </w:rPr>
        <w:t xml:space="preserve">blat o </w:t>
      </w:r>
      <w:r>
        <w:rPr>
          <w:rFonts w:cs="Calibri"/>
          <w:sz w:val="20"/>
          <w:szCs w:val="20"/>
        </w:rPr>
        <w:t xml:space="preserve"> szerokości w przedziale od 50 – do 60</w:t>
      </w:r>
      <w:r>
        <w:rPr>
          <w:rFonts w:cs="Calibri"/>
          <w:sz w:val="20"/>
          <w:szCs w:val="20"/>
          <w:lang w:eastAsia="pl-PL"/>
        </w:rPr>
        <w:t>cm</w:t>
      </w:r>
      <w:r>
        <w:rPr>
          <w:rFonts w:cs="Calibri"/>
          <w:sz w:val="20"/>
          <w:szCs w:val="20"/>
        </w:rPr>
        <w:t>, mobilna.</w:t>
      </w:r>
    </w:p>
    <w:p w14:paraId="3C0BF728"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Niszczarka</w:t>
      </w:r>
      <w:r>
        <w:rPr>
          <w:rFonts w:cs="Calibri"/>
          <w:bCs/>
          <w:sz w:val="20"/>
          <w:szCs w:val="20"/>
        </w:rPr>
        <w:t xml:space="preserve"> - </w:t>
      </w:r>
      <w:r>
        <w:rPr>
          <w:rFonts w:cs="Calibri"/>
          <w:sz w:val="20"/>
          <w:szCs w:val="20"/>
        </w:rPr>
        <w:t xml:space="preserve">Niszczarka z wyjmowanym koszem o pojemności min.  22 l lub więcej,  w kolorze czarnym, o szerokości szczeliny co najmniej 230 mm. </w:t>
      </w:r>
      <w:bookmarkStart w:id="1" w:name="_Hlk17440568"/>
      <w:r>
        <w:rPr>
          <w:rFonts w:cs="Calibri"/>
          <w:sz w:val="20"/>
          <w:szCs w:val="20"/>
        </w:rPr>
        <w:t xml:space="preserve"> Posiadająca czujnik bezpieczeństwa wykrywający dotyk w obrębie szczeliny cięcia. Niszcząca: papierowe arkusze, zszywki, spinacze biurowe,  płyty CD/DVD. Wyposażona w </w:t>
      </w:r>
      <w:r>
        <w:rPr>
          <w:rFonts w:cs="Calibri"/>
          <w:sz w:val="20"/>
          <w:szCs w:val="20"/>
        </w:rPr>
        <w:lastRenderedPageBreak/>
        <w:t xml:space="preserve">fotokomórkę uruchamiającą niszczarkę po przyłożeniu kartki do szczeliny cięcia. </w:t>
      </w:r>
      <w:bookmarkEnd w:id="1"/>
      <w:r>
        <w:rPr>
          <w:rFonts w:cs="Calibri"/>
          <w:sz w:val="20"/>
          <w:szCs w:val="20"/>
        </w:rPr>
        <w:t>Tnąca na ścinki. Poziom bezpieczeństwa min. DIM 3. Niszcząca jednorazowo min. 10 szt. kartek papieru.  Posiadająca funkcję cofania.  ( 5 szt.)</w:t>
      </w:r>
    </w:p>
    <w:p w14:paraId="32159C4A"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Niszczarka duża </w:t>
      </w:r>
      <w:r>
        <w:rPr>
          <w:rFonts w:cs="Calibri"/>
          <w:bCs/>
          <w:sz w:val="20"/>
          <w:szCs w:val="20"/>
        </w:rPr>
        <w:t xml:space="preserve">- </w:t>
      </w:r>
      <w:r>
        <w:rPr>
          <w:rFonts w:cs="Calibri"/>
          <w:sz w:val="20"/>
          <w:szCs w:val="20"/>
        </w:rPr>
        <w:t xml:space="preserve">Niszczarka z wyjmowanym koszem o pojemności min.  80 l. lub więcej,  w kolorze czarnym, o szerokości szczeliny min. 230 mm. Posiadająca czujnik bezpieczeństwa wykrywający dotyk w obrębie szczeliny cięcia. Wyposażona w fotokomórkę automatycznie uruchamiającą niszczarkę po przyłożeniu kartki do szczeliny cięcia. Niszcząca zarówno papierowe arkusze wraz ze zszywkami, lub spinaczami biurowymi, jak również płyty CD/DVD. Posiadająca automatyczny podajnik pozwalający zniszczyć jednorazowo powyżej 500  kartek. </w:t>
      </w:r>
      <w:bookmarkStart w:id="2" w:name="_Hlk17965100"/>
      <w:r>
        <w:rPr>
          <w:rFonts w:cs="Calibri"/>
          <w:sz w:val="20"/>
          <w:szCs w:val="20"/>
        </w:rPr>
        <w:t xml:space="preserve">Tnąca na małe  ścinki.  </w:t>
      </w:r>
      <w:bookmarkStart w:id="3" w:name="_Hlk17965383"/>
      <w:r>
        <w:rPr>
          <w:rFonts w:cs="Calibri"/>
          <w:sz w:val="20"/>
          <w:szCs w:val="20"/>
        </w:rPr>
        <w:t>Posiadająca funkcję cofania.</w:t>
      </w:r>
      <w:bookmarkEnd w:id="3"/>
      <w:r>
        <w:rPr>
          <w:rFonts w:cs="Calibri"/>
          <w:color w:val="0D0D0D"/>
          <w:sz w:val="20"/>
          <w:szCs w:val="20"/>
          <w:shd w:val="clear" w:color="auto" w:fill="FFFFFF"/>
        </w:rPr>
        <w:t xml:space="preserve"> Poziom zabezpieczeń niszczonego papieru min. P-4. </w:t>
      </w:r>
      <w:bookmarkEnd w:id="2"/>
    </w:p>
    <w:p w14:paraId="021985CC" w14:textId="77777777" w:rsidR="00A965F6" w:rsidRPr="009A30AE"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Komputer – zestaw z monitorem</w:t>
      </w:r>
      <w:r>
        <w:rPr>
          <w:rFonts w:cs="Calibri"/>
          <w:bCs/>
          <w:sz w:val="20"/>
          <w:szCs w:val="20"/>
        </w:rPr>
        <w:t xml:space="preserve"> – </w:t>
      </w:r>
      <w:r>
        <w:rPr>
          <w:rFonts w:cs="Calibri"/>
          <w:sz w:val="20"/>
          <w:szCs w:val="20"/>
        </w:rPr>
        <w:t xml:space="preserve">Zestaw </w:t>
      </w:r>
      <w:proofErr w:type="spellStart"/>
      <w:r>
        <w:rPr>
          <w:rFonts w:cs="Calibri"/>
          <w:sz w:val="20"/>
          <w:szCs w:val="20"/>
        </w:rPr>
        <w:t>All</w:t>
      </w:r>
      <w:proofErr w:type="spellEnd"/>
      <w:r>
        <w:rPr>
          <w:rFonts w:cs="Calibri"/>
          <w:sz w:val="20"/>
          <w:szCs w:val="20"/>
        </w:rPr>
        <w:t>-in-One</w:t>
      </w:r>
      <w:r>
        <w:rPr>
          <w:rFonts w:cs="Calibri"/>
          <w:sz w:val="20"/>
          <w:szCs w:val="20"/>
          <w:lang w:eastAsia="pl-PL"/>
        </w:rPr>
        <w:t xml:space="preserve"> z procesorem Procesor</w:t>
      </w:r>
      <w:r>
        <w:t xml:space="preserve"> </w:t>
      </w:r>
      <w:r>
        <w:rPr>
          <w:rFonts w:cs="Calibri"/>
          <w:sz w:val="20"/>
          <w:szCs w:val="20"/>
          <w:lang w:eastAsia="pl-PL"/>
        </w:rPr>
        <w:t xml:space="preserve">4 rdzeniowym, osiągający wynik min. 9100 pkt w testach wydajności  CPU Benchmark </w:t>
      </w:r>
      <w:r w:rsidRPr="009A30AE">
        <w:rPr>
          <w:rFonts w:cs="Calibri"/>
          <w:sz w:val="20"/>
          <w:szCs w:val="20"/>
          <w:u w:val="single"/>
          <w:lang w:eastAsia="pl-PL"/>
        </w:rPr>
        <w:t>Należy załączyć do oferty wydruk ze strony  www.cpubenchmark.net potwierdzające powyższe wymagania</w:t>
      </w:r>
      <w:r>
        <w:rPr>
          <w:rFonts w:cs="Calibri"/>
          <w:sz w:val="20"/>
          <w:szCs w:val="20"/>
          <w:lang w:eastAsia="pl-PL"/>
        </w:rPr>
        <w:t xml:space="preserve">. </w:t>
      </w:r>
    </w:p>
    <w:p w14:paraId="282E9E74" w14:textId="77777777" w:rsidR="00A965F6" w:rsidRDefault="00A965F6" w:rsidP="00A965F6">
      <w:pPr>
        <w:pStyle w:val="Akapitzlist"/>
        <w:ind w:left="426"/>
        <w:jc w:val="both"/>
        <w:rPr>
          <w:rFonts w:cs="Calibri"/>
          <w:sz w:val="20"/>
          <w:szCs w:val="20"/>
          <w:lang w:eastAsia="pl-PL"/>
        </w:rPr>
      </w:pPr>
      <w:r>
        <w:rPr>
          <w:rFonts w:cs="Calibri"/>
          <w:sz w:val="20"/>
          <w:szCs w:val="20"/>
          <w:lang w:eastAsia="pl-PL"/>
        </w:rPr>
        <w:t xml:space="preserve">Ekran o przekątnej mieszczącej się  w przedziale od 21,5” do 27", dysk twardy o pojemności min. 256 SSD. </w:t>
      </w:r>
    </w:p>
    <w:p w14:paraId="1F819C97" w14:textId="77777777" w:rsidR="00A965F6" w:rsidRDefault="00A965F6" w:rsidP="00A965F6">
      <w:pPr>
        <w:pStyle w:val="Akapitzlist"/>
        <w:ind w:left="426"/>
        <w:jc w:val="both"/>
        <w:rPr>
          <w:rFonts w:cs="Calibri"/>
          <w:sz w:val="20"/>
          <w:szCs w:val="20"/>
          <w:lang w:eastAsia="pl-PL"/>
        </w:rPr>
      </w:pPr>
      <w:r>
        <w:rPr>
          <w:rFonts w:cs="Calibri"/>
          <w:sz w:val="20"/>
          <w:szCs w:val="20"/>
          <w:lang w:eastAsia="pl-PL"/>
        </w:rPr>
        <w:t xml:space="preserve">Pamięć RAM 8 GB DDR4, </w:t>
      </w:r>
    </w:p>
    <w:p w14:paraId="4A610C2B" w14:textId="77777777" w:rsidR="00A965F6" w:rsidRDefault="00A965F6" w:rsidP="00A965F6">
      <w:pPr>
        <w:pStyle w:val="Akapitzlist"/>
        <w:ind w:left="426"/>
        <w:jc w:val="both"/>
        <w:rPr>
          <w:rFonts w:cs="Calibri"/>
          <w:sz w:val="20"/>
          <w:szCs w:val="20"/>
          <w:lang w:eastAsia="pl-PL"/>
        </w:rPr>
      </w:pPr>
      <w:r>
        <w:rPr>
          <w:rFonts w:cs="Calibri"/>
          <w:sz w:val="20"/>
          <w:szCs w:val="20"/>
          <w:lang w:eastAsia="pl-PL"/>
        </w:rPr>
        <w:t xml:space="preserve">Zintegrowana karta graficzna, porty USB, szybka karta Wi-Fi umożliwiająca bezprzewodową łączność z siecią komputerową. </w:t>
      </w:r>
    </w:p>
    <w:p w14:paraId="081CBA1F" w14:textId="77777777" w:rsidR="00A965F6" w:rsidRDefault="00A965F6" w:rsidP="00A965F6">
      <w:pPr>
        <w:pStyle w:val="Akapitzlist"/>
        <w:ind w:left="426"/>
        <w:jc w:val="both"/>
        <w:rPr>
          <w:rFonts w:cs="Calibri"/>
          <w:sz w:val="20"/>
          <w:szCs w:val="20"/>
          <w:lang w:eastAsia="pl-PL"/>
        </w:rPr>
      </w:pPr>
      <w:r>
        <w:rPr>
          <w:rFonts w:cs="Calibri"/>
          <w:sz w:val="20"/>
          <w:szCs w:val="20"/>
          <w:lang w:eastAsia="pl-PL"/>
        </w:rPr>
        <w:t xml:space="preserve">Napęd DVD +/- RW.  </w:t>
      </w:r>
    </w:p>
    <w:p w14:paraId="511CEB56" w14:textId="77777777" w:rsidR="00A965F6" w:rsidRDefault="00A965F6" w:rsidP="00A965F6">
      <w:pPr>
        <w:pStyle w:val="Akapitzlist"/>
        <w:ind w:left="426"/>
        <w:jc w:val="both"/>
        <w:rPr>
          <w:rFonts w:cs="Calibri"/>
          <w:bCs/>
          <w:sz w:val="20"/>
          <w:szCs w:val="20"/>
        </w:rPr>
      </w:pPr>
      <w:r>
        <w:rPr>
          <w:rFonts w:cs="Calibri"/>
          <w:sz w:val="20"/>
          <w:szCs w:val="20"/>
          <w:lang w:eastAsia="pl-PL"/>
        </w:rPr>
        <w:t>Windows 10 w języku polskim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w:t>
      </w:r>
    </w:p>
    <w:p w14:paraId="5D7D254C" w14:textId="77777777" w:rsidR="00A965F6" w:rsidRDefault="00A965F6" w:rsidP="00A965F6">
      <w:pPr>
        <w:pStyle w:val="Akapitzlist"/>
        <w:ind w:left="426"/>
        <w:jc w:val="both"/>
        <w:rPr>
          <w:rFonts w:cs="Calibri"/>
          <w:bCs/>
          <w:sz w:val="20"/>
          <w:szCs w:val="20"/>
        </w:rPr>
      </w:pPr>
      <w:r>
        <w:rPr>
          <w:rFonts w:cs="Calibri"/>
          <w:sz w:val="20"/>
          <w:szCs w:val="20"/>
          <w:lang w:eastAsia="pl-PL"/>
        </w:rPr>
        <w:t>Wyposażenie: bezprzewodowa klawiatura i mysz w zestawie.</w:t>
      </w:r>
    </w:p>
    <w:p w14:paraId="250CB365" w14:textId="77777777" w:rsidR="00A965F6" w:rsidRPr="00FF1E1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Urządzenie wielofunkcyjne duże</w:t>
      </w:r>
      <w:r>
        <w:rPr>
          <w:rFonts w:cs="Calibri"/>
          <w:bCs/>
          <w:sz w:val="20"/>
          <w:szCs w:val="20"/>
        </w:rPr>
        <w:t xml:space="preserve"> – </w:t>
      </w:r>
      <w:r w:rsidRPr="00443F13">
        <w:rPr>
          <w:rFonts w:cs="Calibri"/>
          <w:bCs/>
          <w:sz w:val="20"/>
          <w:szCs w:val="20"/>
          <w:u w:val="single"/>
        </w:rPr>
        <w:t>Urządzenie wielofunkcyjne kolorowe A3 (drukarka, skaner, kopiarka, fax)</w:t>
      </w:r>
      <w:r>
        <w:rPr>
          <w:rFonts w:cs="Calibri"/>
          <w:bCs/>
          <w:sz w:val="20"/>
          <w:szCs w:val="20"/>
          <w:u w:val="single"/>
        </w:rPr>
        <w:t xml:space="preserve"> o min. parametrach: </w:t>
      </w:r>
      <w:r w:rsidRPr="00FF1E16">
        <w:rPr>
          <w:rFonts w:cs="Calibri"/>
          <w:bCs/>
          <w:sz w:val="20"/>
          <w:szCs w:val="20"/>
        </w:rPr>
        <w:t xml:space="preserve">Drukowanie Szybkość drukowania w mono A4: 35 str./min; A3: 20 str./min </w:t>
      </w:r>
    </w:p>
    <w:p w14:paraId="734AFAE9"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Szybkość drukowania w kolorze A4: 35 str./min; A3: 20 str./min </w:t>
      </w:r>
    </w:p>
    <w:p w14:paraId="1E88B8F4"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Czas pierwszego wydruku 10 sekund </w:t>
      </w:r>
    </w:p>
    <w:p w14:paraId="7E2C294D"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Rozdzielczość 1200 x 600 </w:t>
      </w:r>
      <w:proofErr w:type="spellStart"/>
      <w:r>
        <w:rPr>
          <w:rFonts w:cs="Calibri"/>
          <w:bCs/>
          <w:sz w:val="20"/>
          <w:szCs w:val="20"/>
        </w:rPr>
        <w:t>dpi</w:t>
      </w:r>
      <w:proofErr w:type="spellEnd"/>
      <w:r>
        <w:rPr>
          <w:rFonts w:cs="Calibri"/>
          <w:bCs/>
          <w:sz w:val="20"/>
          <w:szCs w:val="20"/>
        </w:rPr>
        <w:t xml:space="preserve"> </w:t>
      </w:r>
    </w:p>
    <w:p w14:paraId="7F3965CE"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Języki druku  PCL5c, PCL6, emulacja PostScript3, XPS, PDF (v1.7) </w:t>
      </w:r>
    </w:p>
    <w:p w14:paraId="58039355"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Zespół drukowania </w:t>
      </w:r>
      <w:r>
        <w:rPr>
          <w:rFonts w:cs="Calibri"/>
          <w:bCs/>
          <w:sz w:val="20"/>
          <w:szCs w:val="20"/>
        </w:rPr>
        <w:tab/>
        <w:t xml:space="preserve">Dupleks mechaniczny </w:t>
      </w:r>
    </w:p>
    <w:p w14:paraId="1C381BB1"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Skanowanie Rozdzielczość skanowania 600 x 600 </w:t>
      </w:r>
      <w:proofErr w:type="spellStart"/>
      <w:r>
        <w:rPr>
          <w:rFonts w:cs="Calibri"/>
          <w:bCs/>
          <w:sz w:val="20"/>
          <w:szCs w:val="20"/>
        </w:rPr>
        <w:t>dpi</w:t>
      </w:r>
      <w:proofErr w:type="spellEnd"/>
      <w:r>
        <w:rPr>
          <w:rFonts w:cs="Calibri"/>
          <w:bCs/>
          <w:sz w:val="20"/>
          <w:szCs w:val="20"/>
        </w:rPr>
        <w:t xml:space="preserve"> </w:t>
      </w:r>
    </w:p>
    <w:p w14:paraId="2F8B19C9"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Szybkość skanowania 50 str./min  </w:t>
      </w:r>
    </w:p>
    <w:p w14:paraId="06690E9D"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Podawanie dokumentów Automatyczny podajnik dokumentów wraz z </w:t>
      </w:r>
      <w:proofErr w:type="spellStart"/>
      <w:r>
        <w:rPr>
          <w:rFonts w:cs="Calibri"/>
          <w:bCs/>
          <w:sz w:val="20"/>
          <w:szCs w:val="20"/>
        </w:rPr>
        <w:t>duplexem</w:t>
      </w:r>
      <w:proofErr w:type="spellEnd"/>
      <w:r>
        <w:rPr>
          <w:rFonts w:cs="Calibri"/>
          <w:bCs/>
          <w:sz w:val="20"/>
          <w:szCs w:val="20"/>
        </w:rPr>
        <w:t xml:space="preserve"> na 100 arkuszy, skaner płaski Format skanowania TIFF, PDF, XPS, JPEG </w:t>
      </w:r>
    </w:p>
    <w:p w14:paraId="0762414E"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Książka adresowa LDAP i wewnętrzna książka adresowa </w:t>
      </w:r>
    </w:p>
    <w:p w14:paraId="5F6FFD83"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Skanowanie do FTP, HTTP, E-mail, CIFS, pamięci USB, skanowanie zdalne Kopiowanie </w:t>
      </w:r>
    </w:p>
    <w:p w14:paraId="665D82EC"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Czas wykonania pierwszej kopii 11 sekund w kolorze/ czarno-białym </w:t>
      </w:r>
    </w:p>
    <w:p w14:paraId="2C748D00"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Szybkość kopiowania do 30 kopii/min w kolorze oraz czarno-białym </w:t>
      </w:r>
    </w:p>
    <w:p w14:paraId="0E51F6BF"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Rozdzielczość kopiowania 300/600dpi </w:t>
      </w:r>
    </w:p>
    <w:p w14:paraId="7973A445"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Zmniejszanie/powiększanie  Zoom 25-400% </w:t>
      </w:r>
    </w:p>
    <w:p w14:paraId="6471F5AF"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Faksowanie </w:t>
      </w:r>
    </w:p>
    <w:p w14:paraId="02EB15EA"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Złącza RJ11 x 2 (Line/Tel), PSTN, Linia PBX </w:t>
      </w:r>
    </w:p>
    <w:p w14:paraId="0FB47599"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Szybkość  ITU-T G3(Super G3) do 33,6kbps, </w:t>
      </w:r>
    </w:p>
    <w:p w14:paraId="19101BEB"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Pamięć stron 8 MB Interfejs i oprogramowanie </w:t>
      </w:r>
    </w:p>
    <w:p w14:paraId="1A0BCCBB"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Złącza Port USB 2.0, Ethernet 10/100/1000 </w:t>
      </w:r>
      <w:proofErr w:type="spellStart"/>
      <w:r>
        <w:rPr>
          <w:rFonts w:cs="Calibri"/>
          <w:bCs/>
          <w:sz w:val="20"/>
          <w:szCs w:val="20"/>
        </w:rPr>
        <w:t>BaseTX</w:t>
      </w:r>
      <w:proofErr w:type="spellEnd"/>
      <w:r>
        <w:rPr>
          <w:rFonts w:cs="Calibri"/>
          <w:bCs/>
          <w:sz w:val="20"/>
          <w:szCs w:val="20"/>
        </w:rPr>
        <w:t xml:space="preserve">,  Host USB x 2,  sieć bezprzewodowa 802.11a/b/g/n (opcjonalnie) </w:t>
      </w:r>
    </w:p>
    <w:p w14:paraId="51B9EAEA"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Kompatybilność z systemami operacyjnymi Windows 7(32-bitowy i 64-bitowy), Windows 8(32-bitowy i  64-bitowy), Windows 8.1(32-bitowy i 64-bitowy), Windows Server 2003(32-bitowy i 64-bitowy), Windows Vista (32-bitowy  i 64-bitowy), Windows Server 2008(32-bitowy i 64-bitowy),  Windows Server 2008R2(64-bitowy), Windows Server 2012 (64-bitowy), Windows Server 2012R2(64-bitowy); Linux PPD; Mac OS 10.6.8– 10.7, 10.8, 10.9, 10.10 </w:t>
      </w:r>
    </w:p>
    <w:p w14:paraId="6475E9B3" w14:textId="77777777" w:rsidR="00A965F6" w:rsidRDefault="00A965F6" w:rsidP="00A965F6">
      <w:pPr>
        <w:spacing w:after="0" w:line="257" w:lineRule="auto"/>
        <w:ind w:left="425"/>
        <w:jc w:val="both"/>
        <w:rPr>
          <w:rFonts w:cs="Calibri"/>
          <w:bCs/>
          <w:sz w:val="20"/>
          <w:szCs w:val="20"/>
        </w:rPr>
      </w:pPr>
      <w:r>
        <w:rPr>
          <w:rFonts w:cs="Calibri"/>
          <w:bCs/>
          <w:sz w:val="20"/>
          <w:szCs w:val="20"/>
        </w:rPr>
        <w:lastRenderedPageBreak/>
        <w:t xml:space="preserve">Zaawansowane funkcje sieci oraz bezpieczeństwo Filtrowanie IP, filtrowanie MAC, SSL/TLS, EAP(IEEE802.1X),  </w:t>
      </w:r>
      <w:proofErr w:type="spellStart"/>
      <w:r>
        <w:rPr>
          <w:rFonts w:cs="Calibri"/>
          <w:bCs/>
          <w:sz w:val="20"/>
          <w:szCs w:val="20"/>
        </w:rPr>
        <w:t>IPSec</w:t>
      </w:r>
      <w:proofErr w:type="spellEnd"/>
      <w:r>
        <w:rPr>
          <w:rFonts w:cs="Calibri"/>
          <w:bCs/>
          <w:sz w:val="20"/>
          <w:szCs w:val="20"/>
        </w:rPr>
        <w:t xml:space="preserve"> </w:t>
      </w:r>
    </w:p>
    <w:p w14:paraId="1A9357F0"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Dodatkowe oprogramowanie </w:t>
      </w:r>
      <w:r>
        <w:rPr>
          <w:rFonts w:cs="Calibri"/>
          <w:bCs/>
          <w:sz w:val="20"/>
          <w:szCs w:val="20"/>
        </w:rPr>
        <w:tab/>
      </w:r>
    </w:p>
    <w:p w14:paraId="21A158D9"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Oprogramowanie producenta drukarki lub równoważne do monitorowania wykorzystania urządzenia oraz nakładania ograniczeń posiadające następujące funkcje: - wymaga się aby aplikacja posiadała interfejs webowy i pracowała w środowisku Windows - aplikacja powinna rejestrować nazwy użytkowników (np. ich loginy) drukujących poszczególne wydruki - w przypadku włączonej autoryzacji na obsługiwanych urządzeniach aplikacja powinna również rejestrować ilości kopii wykonywanych przez poszczególnych użytkowników - zebrane informacje o zrealizowanych pracach powinny być dostępne w formie raportów rozbitych na urządzenia, użytkowników, grupy oraz jako log poszczególnych zarejestrowanych zdarzeń. - wymaga się aby integracja pozwalała na integrację (pobór listy użytkowników) z domeną Active Directory. - aplikacja powinna rejestrować i w ramach raportów podawać nazwy drukowanych plików, liczbę stron, datę i godzinę przeprowadzenia danego wydruku; - aplikacja w zakresie modułu administracyjnego powinna pozwolić na indywidualne określenie kosztów materiałów eksploatacyjnych, oraz kosztu użycia różnego rodzaju nośników indywidualnie dla poszczególnych urządzeń, lub grup urządzeń; - aplikacja powinna w zakresie funkcji raportowych podawać koszt zrealizowanego wydruku z możliwością rozróżnienia wydruków o małym i dużym pokryciu (wymagane jest rozróżnianie przynajmniej 5 różnych poziomów pokrycia) - w przypadku współpracy z urządzeniami kolorowymi w ramach funkcji ograniczenia dostępu aplikacja powinna mieć możliwość blokowania druku kolorowego (a w przypadku urządzeń wielofunkcyjnych kopii kolor)  - aplikacja lub dostarczone urządzenia powinny mieć możliwość automatycznej konwersji drukowanych plików na postać czarno-biała dla użytkowników z założoną blokadą druku w kolorze; - aplikacja powinna umożliwić nałożenie ograniczeń ilościowych na liczbę drukowanych stron w ujęciu dziennym, tygodniowym lub miesięcznym </w:t>
      </w:r>
    </w:p>
    <w:p w14:paraId="45DA3B52" w14:textId="77777777" w:rsidR="00A965F6" w:rsidRDefault="00A965F6" w:rsidP="00A965F6">
      <w:pPr>
        <w:spacing w:after="0" w:line="257" w:lineRule="auto"/>
        <w:ind w:left="425"/>
        <w:jc w:val="both"/>
        <w:rPr>
          <w:rFonts w:cs="Calibri"/>
          <w:bCs/>
          <w:sz w:val="20"/>
          <w:szCs w:val="20"/>
        </w:rPr>
      </w:pPr>
      <w:r>
        <w:rPr>
          <w:rFonts w:cs="Calibri"/>
          <w:bCs/>
          <w:sz w:val="20"/>
          <w:szCs w:val="20"/>
        </w:rPr>
        <w:t>Podawanie papieru</w:t>
      </w:r>
      <w:r>
        <w:rPr>
          <w:rFonts w:cs="Calibri"/>
          <w:bCs/>
          <w:sz w:val="20"/>
          <w:szCs w:val="20"/>
        </w:rPr>
        <w:tab/>
        <w:t xml:space="preserve"> </w:t>
      </w:r>
    </w:p>
    <w:p w14:paraId="6022A55C"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Pojemność papieru </w:t>
      </w:r>
      <w:r>
        <w:rPr>
          <w:rFonts w:cs="Calibri"/>
          <w:bCs/>
          <w:sz w:val="20"/>
          <w:szCs w:val="20"/>
        </w:rPr>
        <w:tab/>
        <w:t xml:space="preserve">Podajnik 1: 300 arkuszy 80 g/m2; Podajnik 2: 535 arkuszy 80 g/m2 wyposażony w zintegrowaną szafkę na kółkach  Podajnik wielofunkcyjny: 100 arkuszy 80 g/m2; Podajnik RADF: 100 arkuszy 80 g/m2; Format papieru  A3, A4, B4, A5, B5, A6  Gramatura papieru 64 – 256 g/m2 </w:t>
      </w:r>
    </w:p>
    <w:p w14:paraId="2C2E9BD5"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Odbiornik papieru  Do 250 arkuszy na dolnej tacy, 100 arkuszy na górnej tacy </w:t>
      </w:r>
    </w:p>
    <w:p w14:paraId="131CF2F4" w14:textId="77777777" w:rsidR="00A965F6" w:rsidRDefault="00A965F6" w:rsidP="00A965F6">
      <w:pPr>
        <w:spacing w:after="0" w:line="257" w:lineRule="auto"/>
        <w:ind w:left="425"/>
        <w:jc w:val="both"/>
        <w:rPr>
          <w:rFonts w:cs="Calibri"/>
          <w:bCs/>
          <w:sz w:val="20"/>
          <w:szCs w:val="20"/>
        </w:rPr>
      </w:pPr>
      <w:r>
        <w:rPr>
          <w:rFonts w:cs="Calibri"/>
          <w:bCs/>
          <w:sz w:val="20"/>
          <w:szCs w:val="20"/>
        </w:rPr>
        <w:t>Dodatkowe wyposażenie</w:t>
      </w:r>
      <w:r>
        <w:rPr>
          <w:rFonts w:cs="Calibri"/>
          <w:bCs/>
          <w:sz w:val="20"/>
          <w:szCs w:val="20"/>
        </w:rPr>
        <w:tab/>
      </w:r>
    </w:p>
    <w:p w14:paraId="58A1336F"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Urządzenie wyposażone w zszywacz zewnętrzny stanowiący integralną część urządzenia umożliwiający zszywanie min. 20 arkuszy 80 g/m2;  </w:t>
      </w:r>
    </w:p>
    <w:p w14:paraId="3B3F1D64"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Przebieg papieru Płaski przebieg przy materiałach o dużej gramaturze </w:t>
      </w:r>
    </w:p>
    <w:p w14:paraId="7F5746A9"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Pozostałe parametry techniczne: Pamięć (RAM) </w:t>
      </w:r>
      <w:r>
        <w:rPr>
          <w:rFonts w:cs="Calibri"/>
          <w:bCs/>
          <w:sz w:val="20"/>
          <w:szCs w:val="20"/>
        </w:rPr>
        <w:tab/>
      </w:r>
    </w:p>
    <w:p w14:paraId="523ED095"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Standardowa pamięć RAM: 1,26 GB </w:t>
      </w:r>
    </w:p>
    <w:p w14:paraId="4ED4C277"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Panel 7-calowy (17,5cm) podświetlany kolorowy ekran dotykowy  </w:t>
      </w:r>
    </w:p>
    <w:p w14:paraId="53351D01"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Szybkość procesora </w:t>
      </w:r>
      <w:r>
        <w:rPr>
          <w:rFonts w:cs="Calibri"/>
          <w:bCs/>
          <w:sz w:val="20"/>
          <w:szCs w:val="20"/>
        </w:rPr>
        <w:tab/>
        <w:t xml:space="preserve">800 MHz </w:t>
      </w:r>
    </w:p>
    <w:p w14:paraId="37A69E08" w14:textId="77777777" w:rsidR="00A965F6" w:rsidRDefault="00A965F6" w:rsidP="00A965F6">
      <w:pPr>
        <w:spacing w:after="0" w:line="257" w:lineRule="auto"/>
        <w:ind w:left="425"/>
        <w:jc w:val="both"/>
        <w:rPr>
          <w:rFonts w:cs="Calibri"/>
          <w:bCs/>
          <w:sz w:val="20"/>
          <w:szCs w:val="20"/>
        </w:rPr>
      </w:pPr>
      <w:r>
        <w:rPr>
          <w:rFonts w:cs="Calibri"/>
          <w:bCs/>
          <w:sz w:val="20"/>
          <w:szCs w:val="20"/>
        </w:rPr>
        <w:t xml:space="preserve">Dysk twardy dysk twardy o minimalnej pojemności 250 GB </w:t>
      </w:r>
    </w:p>
    <w:p w14:paraId="0E097D9D" w14:textId="77777777" w:rsidR="00A965F6" w:rsidRDefault="00A965F6" w:rsidP="00A965F6">
      <w:pPr>
        <w:spacing w:after="0" w:line="257" w:lineRule="auto"/>
        <w:ind w:left="425"/>
        <w:jc w:val="both"/>
        <w:rPr>
          <w:rFonts w:cs="Calibri"/>
          <w:bCs/>
          <w:sz w:val="20"/>
          <w:szCs w:val="20"/>
        </w:rPr>
      </w:pPr>
      <w:r>
        <w:rPr>
          <w:rFonts w:cs="Calibri"/>
          <w:bCs/>
          <w:sz w:val="20"/>
          <w:szCs w:val="20"/>
        </w:rPr>
        <w:t>Obciążenie</w:t>
      </w:r>
      <w:r>
        <w:rPr>
          <w:rFonts w:cs="Calibri"/>
          <w:bCs/>
          <w:sz w:val="20"/>
          <w:szCs w:val="20"/>
        </w:rPr>
        <w:tab/>
        <w:t xml:space="preserve">Maksymalne obciążenie do 60 000 stron miesięcznie </w:t>
      </w:r>
    </w:p>
    <w:p w14:paraId="1D24A84F" w14:textId="77777777" w:rsidR="00A965F6" w:rsidRDefault="00A965F6" w:rsidP="00A965F6">
      <w:pPr>
        <w:spacing w:after="0" w:line="257" w:lineRule="auto"/>
        <w:ind w:left="425"/>
        <w:jc w:val="both"/>
        <w:rPr>
          <w:rFonts w:cs="Calibri"/>
          <w:bCs/>
          <w:sz w:val="20"/>
          <w:szCs w:val="20"/>
        </w:rPr>
      </w:pPr>
      <w:r>
        <w:rPr>
          <w:rFonts w:cs="Calibri"/>
          <w:bCs/>
          <w:sz w:val="20"/>
          <w:szCs w:val="20"/>
        </w:rPr>
        <w:t>Wymaganie dodatkowe:  Menu w języku polskim.</w:t>
      </w:r>
    </w:p>
    <w:p w14:paraId="2259A1FD" w14:textId="77777777" w:rsidR="00A965F6" w:rsidRPr="00422F45" w:rsidRDefault="00A965F6" w:rsidP="00A965F6">
      <w:pPr>
        <w:ind w:left="426"/>
        <w:jc w:val="both"/>
        <w:rPr>
          <w:rFonts w:cs="Calibri"/>
          <w:bCs/>
          <w:sz w:val="20"/>
          <w:szCs w:val="20"/>
        </w:rPr>
      </w:pPr>
      <w:r w:rsidRPr="00443F13">
        <w:rPr>
          <w:rFonts w:cs="Calibri"/>
          <w:bCs/>
          <w:sz w:val="20"/>
          <w:szCs w:val="20"/>
        </w:rPr>
        <w:t>Kabel USB A-B mi</w:t>
      </w:r>
      <w:r>
        <w:rPr>
          <w:rFonts w:cs="Calibri"/>
          <w:bCs/>
          <w:sz w:val="20"/>
          <w:szCs w:val="20"/>
        </w:rPr>
        <w:t xml:space="preserve">n. </w:t>
      </w:r>
      <w:r w:rsidRPr="00443F13">
        <w:rPr>
          <w:rFonts w:cs="Calibri"/>
          <w:bCs/>
          <w:sz w:val="20"/>
          <w:szCs w:val="20"/>
        </w:rPr>
        <w:t>1,8</w:t>
      </w:r>
      <w:r>
        <w:rPr>
          <w:rFonts w:cs="Calibri"/>
          <w:bCs/>
          <w:sz w:val="20"/>
          <w:szCs w:val="20"/>
        </w:rPr>
        <w:t xml:space="preserve"> </w:t>
      </w:r>
      <w:r w:rsidRPr="00443F13">
        <w:rPr>
          <w:rFonts w:cs="Calibri"/>
          <w:bCs/>
          <w:sz w:val="20"/>
          <w:szCs w:val="20"/>
        </w:rPr>
        <w:t xml:space="preserve">metra. </w:t>
      </w:r>
      <w:r>
        <w:rPr>
          <w:rFonts w:cs="Calibri"/>
          <w:bCs/>
          <w:sz w:val="20"/>
          <w:szCs w:val="20"/>
        </w:rPr>
        <w:t xml:space="preserve"> Instalacja urządzenia w pomieszczeniu wskazanym przez Zamawiającego.  Naprawa w miejscu instalacji w ciągu 24h od daty zgłoszenia lub sprzęt zastępczy.</w:t>
      </w:r>
    </w:p>
    <w:p w14:paraId="63A81EBB"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Projektor </w:t>
      </w:r>
      <w:r>
        <w:rPr>
          <w:rFonts w:cs="Calibri"/>
          <w:bCs/>
          <w:sz w:val="20"/>
          <w:szCs w:val="20"/>
        </w:rPr>
        <w:t xml:space="preserve">- </w:t>
      </w:r>
      <w:r>
        <w:rPr>
          <w:rFonts w:cs="Calibri"/>
          <w:sz w:val="20"/>
          <w:szCs w:val="20"/>
          <w:lang w:eastAsia="pl-PL"/>
        </w:rPr>
        <w:t xml:space="preserve">Światło: [lm]: 2200, kontrast: 10 000:1, zoom: 1,2X, typ lampy: 240 W, żywotność lampy [h]: 4000, światło: [lm]: 2200, przekątna [cale]: 30~300, zasilenie – 230V, przewód zasilający, pilot, baterie, możliwością montażu przy suficie. </w:t>
      </w:r>
    </w:p>
    <w:p w14:paraId="43AFD223" w14:textId="77777777" w:rsidR="00A965F6" w:rsidRDefault="00A965F6" w:rsidP="00A965F6">
      <w:pPr>
        <w:pStyle w:val="Akapitzlist"/>
        <w:numPr>
          <w:ilvl w:val="0"/>
          <w:numId w:val="1"/>
        </w:numPr>
        <w:spacing w:line="256" w:lineRule="auto"/>
        <w:ind w:left="426" w:hanging="426"/>
        <w:jc w:val="both"/>
        <w:rPr>
          <w:rFonts w:cs="Calibri"/>
          <w:bCs/>
          <w:sz w:val="20"/>
          <w:szCs w:val="20"/>
        </w:rPr>
      </w:pPr>
      <w:r>
        <w:rPr>
          <w:rFonts w:cs="Calibri"/>
          <w:b/>
          <w:bCs/>
          <w:sz w:val="20"/>
          <w:szCs w:val="20"/>
        </w:rPr>
        <w:t>Ekran elektryczny 300x300</w:t>
      </w:r>
      <w:r>
        <w:rPr>
          <w:rFonts w:cs="Calibri"/>
          <w:bCs/>
          <w:sz w:val="20"/>
          <w:szCs w:val="20"/>
        </w:rPr>
        <w:t xml:space="preserve"> – </w:t>
      </w:r>
      <w:r>
        <w:rPr>
          <w:rFonts w:cs="Calibri"/>
          <w:sz w:val="20"/>
          <w:szCs w:val="20"/>
          <w:lang w:eastAsia="pl-PL"/>
        </w:rPr>
        <w:t>Z możliwością montażu na ścianie, powierzchnia robocza 300x300, format ekranu 1:1,</w:t>
      </w:r>
      <w:r>
        <w:rPr>
          <w:rFonts w:cs="Calibri"/>
          <w:sz w:val="20"/>
          <w:szCs w:val="20"/>
          <w:shd w:val="clear" w:color="auto" w:fill="FFFFFF"/>
        </w:rPr>
        <w:t xml:space="preserve"> elementy montażowe do instalacji w komplecie. </w:t>
      </w:r>
      <w:r>
        <w:rPr>
          <w:rStyle w:val="Pogrubienie"/>
          <w:rFonts w:cs="Calibri"/>
          <w:sz w:val="20"/>
          <w:szCs w:val="20"/>
          <w:shd w:val="clear" w:color="auto" w:fill="FFFFFF"/>
        </w:rPr>
        <w:t>Sterowanie:</w:t>
      </w:r>
      <w:r>
        <w:rPr>
          <w:rFonts w:cs="Calibri"/>
          <w:sz w:val="20"/>
          <w:szCs w:val="20"/>
          <w:shd w:val="clear" w:color="auto" w:fill="FFFFFF"/>
        </w:rPr>
        <w:t xml:space="preserve"> elektryczne naścienne w komplecie i/lub pilotem lub </w:t>
      </w:r>
      <w:r>
        <w:rPr>
          <w:rStyle w:val="Pogrubienie"/>
          <w:rFonts w:cs="Calibri"/>
          <w:sz w:val="20"/>
          <w:szCs w:val="20"/>
          <w:shd w:val="clear" w:color="auto" w:fill="FFFFFF"/>
        </w:rPr>
        <w:t xml:space="preserve">sterowanie bezprzewodowe - </w:t>
      </w:r>
      <w:r>
        <w:rPr>
          <w:rFonts w:cs="Calibri"/>
          <w:sz w:val="20"/>
          <w:szCs w:val="20"/>
          <w:shd w:val="clear" w:color="auto" w:fill="FFFFFF"/>
        </w:rPr>
        <w:t>radiowe zintegrowane z silnikiem. Ekran z napędem elektrycznym umożliwiającym jego rozwijanie/zwijanie  (60 miesięcy gwarancji na silnik ekranu).</w:t>
      </w:r>
    </w:p>
    <w:p w14:paraId="4B1D5943" w14:textId="77777777" w:rsidR="00A965F6" w:rsidRPr="00443F13" w:rsidRDefault="00A965F6" w:rsidP="00A965F6">
      <w:pPr>
        <w:pStyle w:val="Akapitzlist"/>
        <w:numPr>
          <w:ilvl w:val="0"/>
          <w:numId w:val="1"/>
        </w:numPr>
        <w:spacing w:line="256" w:lineRule="auto"/>
        <w:ind w:left="426" w:hanging="426"/>
        <w:jc w:val="both"/>
        <w:rPr>
          <w:rFonts w:cs="Calibri"/>
          <w:bCs/>
          <w:sz w:val="20"/>
          <w:szCs w:val="20"/>
        </w:rPr>
      </w:pPr>
      <w:r>
        <w:rPr>
          <w:rFonts w:cs="Calibri"/>
          <w:b/>
          <w:sz w:val="20"/>
          <w:szCs w:val="20"/>
        </w:rPr>
        <w:t>Laptop wraz z oprogramowaniem</w:t>
      </w:r>
      <w:r>
        <w:rPr>
          <w:rFonts w:cs="Calibri"/>
          <w:bCs/>
          <w:sz w:val="20"/>
          <w:szCs w:val="20"/>
        </w:rPr>
        <w:t xml:space="preserve"> – </w:t>
      </w:r>
      <w:r>
        <w:rPr>
          <w:rFonts w:cs="Calibri"/>
          <w:sz w:val="20"/>
          <w:szCs w:val="20"/>
          <w:shd w:val="clear" w:color="auto" w:fill="FFFFFF"/>
        </w:rPr>
        <w:t xml:space="preserve">15,6” FHD matryca matowa,  wyposażony w klawiaturę numeryczną oraz moduł TPM. </w:t>
      </w:r>
      <w:bookmarkStart w:id="4" w:name="_Hlk29364753"/>
      <w:r>
        <w:rPr>
          <w:rFonts w:cs="Calibri"/>
          <w:sz w:val="20"/>
          <w:szCs w:val="20"/>
          <w:shd w:val="clear" w:color="auto" w:fill="FFFFFF"/>
        </w:rPr>
        <w:t>Procesor 4 rdzeniowy,</w:t>
      </w:r>
      <w:r>
        <w:t xml:space="preserve"> </w:t>
      </w:r>
      <w:r>
        <w:rPr>
          <w:rFonts w:cs="Calibri"/>
          <w:sz w:val="20"/>
          <w:szCs w:val="20"/>
          <w:shd w:val="clear" w:color="auto" w:fill="FFFFFF"/>
        </w:rPr>
        <w:t xml:space="preserve">osiągający wynik min. 8 200 pkt w testach wydajności CPU Benchmark </w:t>
      </w:r>
      <w:r>
        <w:rPr>
          <w:rFonts w:cs="Calibri"/>
          <w:sz w:val="20"/>
          <w:szCs w:val="20"/>
          <w:u w:val="single"/>
          <w:shd w:val="clear" w:color="auto" w:fill="FFFFFF"/>
        </w:rPr>
        <w:t>Należy załączyć do oferty wydruk ze strony  www.cpubenchmark.net potwierdzające powyższe wymagania.</w:t>
      </w:r>
      <w:bookmarkEnd w:id="4"/>
      <w:r>
        <w:rPr>
          <w:rFonts w:cs="Calibri"/>
          <w:sz w:val="20"/>
          <w:szCs w:val="20"/>
          <w:shd w:val="clear" w:color="auto" w:fill="FFFFFF"/>
        </w:rPr>
        <w:t xml:space="preserve"> </w:t>
      </w:r>
    </w:p>
    <w:p w14:paraId="3FF6434B" w14:textId="77777777" w:rsidR="00A965F6" w:rsidRDefault="00A965F6" w:rsidP="00A965F6">
      <w:pPr>
        <w:pStyle w:val="Akapitzlist"/>
        <w:ind w:left="426"/>
        <w:jc w:val="both"/>
        <w:rPr>
          <w:rFonts w:cs="Calibri"/>
          <w:sz w:val="20"/>
          <w:szCs w:val="20"/>
          <w:shd w:val="clear" w:color="auto" w:fill="FFFFFF"/>
        </w:rPr>
      </w:pPr>
      <w:r>
        <w:rPr>
          <w:rFonts w:cs="Calibri"/>
          <w:sz w:val="20"/>
          <w:szCs w:val="20"/>
          <w:shd w:val="clear" w:color="auto" w:fill="FFFFFF"/>
        </w:rPr>
        <w:t xml:space="preserve">Pamięć 8GB DDR4, dysk twardy 256 GB SSD lub większy, WI-FI + Bluetooth + kamera. Czytnik kart pamięci, Windows 10 Professional PL lub równoważny  Parametry równoważności: Pełna integracja z domeną Active </w:t>
      </w:r>
      <w:r>
        <w:rPr>
          <w:rFonts w:cs="Calibri"/>
          <w:sz w:val="20"/>
          <w:szCs w:val="20"/>
          <w:shd w:val="clear" w:color="auto" w:fill="FFFFFF"/>
        </w:rPr>
        <w:lastRenderedPageBreak/>
        <w:t>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 W zestawie z nagrywarką – dopuszczalna nagrywarka zewnętrzna na USB. (2 szt.)</w:t>
      </w:r>
    </w:p>
    <w:p w14:paraId="658079EC" w14:textId="77777777" w:rsidR="00A965F6" w:rsidRPr="00AF4E1F" w:rsidRDefault="00A965F6" w:rsidP="00A965F6">
      <w:pPr>
        <w:pStyle w:val="Akapitzlist"/>
        <w:numPr>
          <w:ilvl w:val="0"/>
          <w:numId w:val="2"/>
        </w:numPr>
        <w:jc w:val="both"/>
        <w:rPr>
          <w:rFonts w:cs="Calibri"/>
          <w:sz w:val="20"/>
          <w:szCs w:val="20"/>
          <w:shd w:val="clear" w:color="auto" w:fill="FFFFFF"/>
        </w:rPr>
      </w:pPr>
      <w:r w:rsidRPr="00AF4E1F">
        <w:rPr>
          <w:rFonts w:cs="Calibri"/>
          <w:b/>
          <w:sz w:val="20"/>
          <w:szCs w:val="20"/>
        </w:rPr>
        <w:t>Uchwyt</w:t>
      </w:r>
      <w:r w:rsidRPr="00AF4E1F">
        <w:rPr>
          <w:rFonts w:cs="Calibri"/>
          <w:bCs/>
          <w:color w:val="FF0000"/>
          <w:sz w:val="20"/>
          <w:szCs w:val="20"/>
        </w:rPr>
        <w:t xml:space="preserve"> </w:t>
      </w:r>
      <w:r w:rsidRPr="00AF4E1F">
        <w:rPr>
          <w:rFonts w:cs="Calibri"/>
          <w:b/>
          <w:sz w:val="20"/>
          <w:szCs w:val="20"/>
        </w:rPr>
        <w:t>do projektora</w:t>
      </w:r>
      <w:r w:rsidRPr="00AF4E1F">
        <w:rPr>
          <w:rFonts w:cs="Calibri"/>
          <w:bCs/>
          <w:sz w:val="20"/>
          <w:szCs w:val="20"/>
        </w:rPr>
        <w:t xml:space="preserve"> – </w:t>
      </w:r>
      <w:r w:rsidRPr="00AF4E1F">
        <w:rPr>
          <w:rFonts w:cs="Calibri"/>
          <w:sz w:val="20"/>
          <w:szCs w:val="20"/>
          <w:shd w:val="clear" w:color="auto" w:fill="FFFFFF"/>
          <w:lang w:eastAsia="pl-PL"/>
        </w:rPr>
        <w:t>1 szt. wykonany z  aluminiowej konstrukcji, z możliwością utrzymania projektora o wadze nawet do 30 kg i średnicy 180-400 mm., z kanałem montażowym kabla, z możliwością  regulacji -20°/+20° oraz obrotu o 360°. Regulowana długość ramienia zapewnia dodatkową elastyczność podczas ustawiania optymalnej wysokości projektora. Uchwyt przeznaczony jest do płaskich sufitów. Zestaw z  potrzebnymi materiałami instalacyjnymi zapewniającymi łatwy montaż.</w:t>
      </w:r>
      <w:r w:rsidRPr="00AF4E1F">
        <w:rPr>
          <w:rFonts w:cs="Calibri"/>
          <w:sz w:val="20"/>
          <w:szCs w:val="20"/>
          <w:lang w:eastAsia="pl-PL"/>
        </w:rPr>
        <w:t xml:space="preserve"> Stabilny z elegancką stylistyką, kolor biały.</w:t>
      </w:r>
      <w:r>
        <w:rPr>
          <w:rFonts w:cs="Calibri"/>
          <w:sz w:val="20"/>
          <w:szCs w:val="20"/>
          <w:lang w:eastAsia="pl-PL"/>
        </w:rPr>
        <w:t xml:space="preserve"> Uchwyt pasujący do projektora opisanego w pkt. 11 zapytania. </w:t>
      </w:r>
    </w:p>
    <w:p w14:paraId="0CD23F3C" w14:textId="77777777" w:rsidR="00A965F6" w:rsidRPr="00AF4E1F" w:rsidRDefault="00A965F6" w:rsidP="00A965F6">
      <w:pPr>
        <w:pStyle w:val="Akapitzlist"/>
        <w:numPr>
          <w:ilvl w:val="0"/>
          <w:numId w:val="2"/>
        </w:numPr>
        <w:jc w:val="both"/>
        <w:rPr>
          <w:rFonts w:cs="Calibri"/>
          <w:sz w:val="20"/>
          <w:szCs w:val="20"/>
          <w:shd w:val="clear" w:color="auto" w:fill="FFFFFF"/>
        </w:rPr>
      </w:pPr>
      <w:proofErr w:type="spellStart"/>
      <w:r w:rsidRPr="00AF4E1F">
        <w:rPr>
          <w:rFonts w:cs="Calibri"/>
          <w:b/>
          <w:sz w:val="20"/>
          <w:szCs w:val="20"/>
        </w:rPr>
        <w:t>Wizualizer</w:t>
      </w:r>
      <w:proofErr w:type="spellEnd"/>
      <w:r w:rsidRPr="00AF4E1F">
        <w:rPr>
          <w:rFonts w:cs="Calibri"/>
          <w:b/>
          <w:sz w:val="20"/>
          <w:szCs w:val="20"/>
        </w:rPr>
        <w:t xml:space="preserve"> </w:t>
      </w:r>
      <w:r w:rsidRPr="00AF4E1F">
        <w:rPr>
          <w:rFonts w:cs="Calibri"/>
          <w:bCs/>
          <w:sz w:val="20"/>
          <w:szCs w:val="20"/>
        </w:rPr>
        <w:t xml:space="preserve">- </w:t>
      </w:r>
      <w:r w:rsidRPr="00AF4E1F">
        <w:rPr>
          <w:rStyle w:val="Pogrubienie"/>
          <w:rFonts w:cs="Calibri"/>
          <w:sz w:val="20"/>
          <w:szCs w:val="20"/>
          <w:bdr w:val="none" w:sz="0" w:space="0" w:color="auto" w:frame="1"/>
          <w:shd w:val="clear" w:color="auto" w:fill="FFFFFF"/>
        </w:rPr>
        <w:t>urządzenie łączące  skaner i kamerę</w:t>
      </w:r>
      <w:r w:rsidRPr="00AF4E1F">
        <w:rPr>
          <w:rFonts w:cs="Calibri"/>
          <w:sz w:val="20"/>
          <w:szCs w:val="20"/>
          <w:shd w:val="clear" w:color="auto" w:fill="FFFFFF"/>
        </w:rPr>
        <w:t xml:space="preserve"> z możliwością rejestrowania dźwięku, do </w:t>
      </w:r>
      <w:r w:rsidRPr="00AF4E1F">
        <w:rPr>
          <w:rStyle w:val="Pogrubienie"/>
          <w:rFonts w:cs="Calibri"/>
          <w:sz w:val="20"/>
          <w:szCs w:val="20"/>
          <w:bdr w:val="none" w:sz="0" w:space="0" w:color="auto" w:frame="1"/>
          <w:shd w:val="clear" w:color="auto" w:fill="FFFFFF"/>
        </w:rPr>
        <w:t>prezentacji multimedialnych</w:t>
      </w:r>
      <w:r w:rsidRPr="00AF4E1F">
        <w:rPr>
          <w:rFonts w:cs="Calibri"/>
          <w:b/>
          <w:bCs/>
          <w:sz w:val="20"/>
          <w:szCs w:val="20"/>
          <w:shd w:val="clear" w:color="auto" w:fill="FFFFFF"/>
        </w:rPr>
        <w:t>,</w:t>
      </w:r>
      <w:r w:rsidRPr="00AF4E1F">
        <w:rPr>
          <w:rFonts w:cs="Calibri"/>
          <w:sz w:val="20"/>
          <w:szCs w:val="20"/>
          <w:shd w:val="clear" w:color="auto" w:fill="FFFFFF"/>
        </w:rPr>
        <w:t xml:space="preserve"> które mogą odbywać się na bieżąco, transmitowane na ekran projekcyjny czy tablicę interaktywną (z użyciem projektora) lub tylko na ekran komputera; mogą być także zapisywane do plików multimedialnych i odtwarzane w dowolnym momencie. </w:t>
      </w:r>
      <w:r w:rsidRPr="00AF4E1F">
        <w:rPr>
          <w:rFonts w:cs="Calibri"/>
          <w:sz w:val="20"/>
          <w:szCs w:val="20"/>
          <w:bdr w:val="none" w:sz="0" w:space="0" w:color="auto" w:frame="1"/>
          <w:lang w:eastAsia="pl-PL"/>
        </w:rPr>
        <w:t xml:space="preserve">Kamera dokumentująca posiadająca częstotliwość odświeżania ekranu 30 </w:t>
      </w:r>
      <w:proofErr w:type="spellStart"/>
      <w:r w:rsidRPr="00AF4E1F">
        <w:rPr>
          <w:rFonts w:cs="Calibri"/>
          <w:sz w:val="20"/>
          <w:szCs w:val="20"/>
          <w:bdr w:val="none" w:sz="0" w:space="0" w:color="auto" w:frame="1"/>
          <w:lang w:eastAsia="pl-PL"/>
        </w:rPr>
        <w:t>kl</w:t>
      </w:r>
      <w:proofErr w:type="spellEnd"/>
      <w:r w:rsidRPr="00AF4E1F">
        <w:rPr>
          <w:rFonts w:cs="Calibri"/>
          <w:sz w:val="20"/>
          <w:szCs w:val="20"/>
          <w:bdr w:val="none" w:sz="0" w:space="0" w:color="auto" w:frame="1"/>
          <w:lang w:eastAsia="pl-PL"/>
        </w:rPr>
        <w:t>/s, min. 12-krotny zoom optyczny i min. 10-krotny zoom cyfrowy, automatyczne ustawianie ostrości, obszar przechwytywania w formacie A3</w:t>
      </w:r>
      <w:r w:rsidRPr="00AF4E1F">
        <w:rPr>
          <w:rFonts w:cs="Calibri"/>
          <w:sz w:val="20"/>
          <w:szCs w:val="20"/>
          <w:lang w:eastAsia="pl-PL"/>
        </w:rPr>
        <w:t xml:space="preserve">. </w:t>
      </w:r>
      <w:r w:rsidRPr="00AF4E1F">
        <w:rPr>
          <w:rFonts w:cs="Calibri"/>
          <w:sz w:val="20"/>
          <w:szCs w:val="20"/>
          <w:bdr w:val="none" w:sz="0" w:space="0" w:color="auto" w:frame="1"/>
          <w:lang w:eastAsia="pl-PL"/>
        </w:rPr>
        <w:t xml:space="preserve">Podświetlenie słabo widocznych obiektów – z wbudowaną lampą LED, z możliwością  obracania obrazów, regulacją jasności, posiadający tryb mikroskopowy. Posiadający wyjście USB wraz z kablem USB, </w:t>
      </w:r>
      <w:r w:rsidRPr="00AF4E1F">
        <w:rPr>
          <w:rFonts w:cs="Calibri"/>
          <w:sz w:val="20"/>
          <w:szCs w:val="20"/>
          <w:lang w:eastAsia="pl-PL"/>
        </w:rPr>
        <w:t xml:space="preserve">gniazdo kart SD do nagrań wideo i obrazów.  Obsługuje funkcję podziału ekranu z karty SD: zdjęcia, wideo i obrazy z kamer na żywo. Adapter do mikroskopu w komplecie, pilot z bateriami, w zestawie z oprogramowaniem. </w:t>
      </w:r>
    </w:p>
    <w:p w14:paraId="78D094DE" w14:textId="77777777" w:rsidR="00A965F6" w:rsidRPr="00AF4E1F" w:rsidRDefault="00A965F6" w:rsidP="00A965F6">
      <w:pPr>
        <w:pStyle w:val="Akapitzlist"/>
        <w:numPr>
          <w:ilvl w:val="0"/>
          <w:numId w:val="2"/>
        </w:numPr>
        <w:jc w:val="both"/>
        <w:rPr>
          <w:rFonts w:cs="Calibri"/>
          <w:sz w:val="20"/>
          <w:szCs w:val="20"/>
          <w:shd w:val="clear" w:color="auto" w:fill="FFFFFF"/>
        </w:rPr>
      </w:pPr>
      <w:r w:rsidRPr="00AF4E1F">
        <w:rPr>
          <w:rFonts w:cs="Calibri"/>
          <w:b/>
          <w:sz w:val="20"/>
          <w:szCs w:val="20"/>
        </w:rPr>
        <w:t>Serwer wraz z osprzętem</w:t>
      </w:r>
      <w:r w:rsidRPr="00AF4E1F">
        <w:rPr>
          <w:rFonts w:cs="Calibri"/>
          <w:bCs/>
          <w:sz w:val="20"/>
          <w:szCs w:val="20"/>
        </w:rPr>
        <w:t xml:space="preserve"> Nazwa komponentu</w:t>
      </w:r>
      <w:r w:rsidRPr="00AF4E1F">
        <w:rPr>
          <w:rFonts w:cs="Calibri"/>
          <w:bCs/>
          <w:sz w:val="20"/>
          <w:szCs w:val="20"/>
        </w:rPr>
        <w:tab/>
        <w:t>Wymagane minimalne parametry techniczne</w:t>
      </w:r>
    </w:p>
    <w:p w14:paraId="74EC1210" w14:textId="77777777" w:rsidR="00A965F6" w:rsidRPr="000B1517" w:rsidRDefault="00A965F6" w:rsidP="00A965F6">
      <w:pPr>
        <w:pStyle w:val="Akapitzlist"/>
        <w:ind w:left="360"/>
        <w:jc w:val="both"/>
        <w:rPr>
          <w:rFonts w:cs="Calibri"/>
          <w:bCs/>
          <w:sz w:val="20"/>
          <w:szCs w:val="20"/>
        </w:rPr>
      </w:pPr>
      <w:r w:rsidRPr="00AF4E1F">
        <w:rPr>
          <w:rFonts w:cs="Calibri"/>
          <w:bCs/>
          <w:sz w:val="20"/>
          <w:szCs w:val="20"/>
        </w:rPr>
        <w:t>Serwer typu RACK</w:t>
      </w:r>
      <w:r>
        <w:rPr>
          <w:rFonts w:cs="Calibri"/>
          <w:bCs/>
          <w:sz w:val="20"/>
          <w:szCs w:val="20"/>
        </w:rPr>
        <w:t xml:space="preserve">. </w:t>
      </w:r>
      <w:r w:rsidRPr="000B1517">
        <w:rPr>
          <w:rFonts w:cs="Calibri"/>
          <w:bCs/>
          <w:sz w:val="20"/>
          <w:szCs w:val="20"/>
        </w:rPr>
        <w:t>Obudowa typu RACK o wysokości maksymalnie 1U, przystosowana do montażu w szafie stelażowej 19”. Obudowa musi umożliwiać instalację min. 6 dysków 2,5” typu Hot-Plug  Wraz z obudową wymagany jest komplet szyn umożliwiających montaż w szafie RACK 19”. Serwer z zamontowanym czujnikiem otwarcia obudowy współpracującego z BIOS. PŁYTA GŁÓWNA</w:t>
      </w:r>
      <w:r w:rsidRPr="000B1517">
        <w:rPr>
          <w:rFonts w:cs="Calibri"/>
          <w:bCs/>
          <w:sz w:val="20"/>
          <w:szCs w:val="20"/>
        </w:rPr>
        <w:tab/>
      </w:r>
    </w:p>
    <w:p w14:paraId="1F7DF51D" w14:textId="77777777" w:rsidR="00A965F6" w:rsidRDefault="00A965F6" w:rsidP="00A965F6">
      <w:pPr>
        <w:pStyle w:val="Akapitzlist"/>
        <w:ind w:left="360"/>
        <w:jc w:val="both"/>
        <w:rPr>
          <w:rFonts w:cs="Calibri"/>
          <w:bCs/>
          <w:sz w:val="20"/>
          <w:szCs w:val="20"/>
        </w:rPr>
      </w:pPr>
      <w:r w:rsidRPr="00AF4E1F">
        <w:rPr>
          <w:rFonts w:cs="Calibri"/>
          <w:bCs/>
          <w:sz w:val="20"/>
          <w:szCs w:val="20"/>
        </w:rPr>
        <w:t xml:space="preserve">Płyta główna z możliwością zainstalowania minimum jednego procesora Płyta gówna posiadająca min. 4 </w:t>
      </w:r>
      <w:proofErr w:type="spellStart"/>
      <w:r w:rsidRPr="00AF4E1F">
        <w:rPr>
          <w:rFonts w:cs="Calibri"/>
          <w:bCs/>
          <w:sz w:val="20"/>
          <w:szCs w:val="20"/>
        </w:rPr>
        <w:t>sloty</w:t>
      </w:r>
      <w:proofErr w:type="spellEnd"/>
      <w:r w:rsidRPr="00AF4E1F">
        <w:rPr>
          <w:rFonts w:cs="Calibri"/>
          <w:bCs/>
          <w:sz w:val="20"/>
          <w:szCs w:val="20"/>
        </w:rPr>
        <w:t xml:space="preserve"> pamięci i obsługę min.64GB pamięci RAM</w:t>
      </w:r>
      <w:bookmarkStart w:id="5" w:name="_Hlk29298048"/>
      <w:r w:rsidRPr="00AF4E1F">
        <w:rPr>
          <w:rFonts w:cs="Calibri"/>
          <w:bCs/>
          <w:sz w:val="20"/>
          <w:szCs w:val="20"/>
        </w:rPr>
        <w:t xml:space="preserve">.  </w:t>
      </w:r>
    </w:p>
    <w:p w14:paraId="3E311268" w14:textId="77777777" w:rsidR="00A965F6" w:rsidRDefault="00A965F6" w:rsidP="00A965F6">
      <w:pPr>
        <w:pStyle w:val="Akapitzlist"/>
        <w:ind w:left="360"/>
        <w:jc w:val="both"/>
        <w:rPr>
          <w:rFonts w:cs="Calibri"/>
          <w:bCs/>
          <w:sz w:val="20"/>
          <w:szCs w:val="20"/>
          <w:u w:val="single"/>
        </w:rPr>
      </w:pPr>
      <w:r w:rsidRPr="00AF4E1F">
        <w:rPr>
          <w:rFonts w:cs="Calibri"/>
          <w:bCs/>
          <w:sz w:val="20"/>
          <w:szCs w:val="20"/>
        </w:rPr>
        <w:t>PROCESOR</w:t>
      </w:r>
      <w:r w:rsidRPr="00AF4E1F">
        <w:rPr>
          <w:rFonts w:cs="Calibri"/>
          <w:bCs/>
          <w:sz w:val="20"/>
          <w:szCs w:val="20"/>
        </w:rPr>
        <w:tab/>
        <w:t>Zainstalowany 1 procesor min. 8-rdzeniowy, częstotliwości nominalnej min. 3,0</w:t>
      </w:r>
      <w:r>
        <w:rPr>
          <w:rFonts w:cs="Calibri"/>
          <w:bCs/>
          <w:sz w:val="20"/>
          <w:szCs w:val="20"/>
        </w:rPr>
        <w:t>GHz</w:t>
      </w:r>
      <w:r w:rsidRPr="00AF4E1F">
        <w:rPr>
          <w:rFonts w:cs="Calibri"/>
          <w:bCs/>
          <w:sz w:val="20"/>
          <w:szCs w:val="20"/>
        </w:rPr>
        <w:t xml:space="preserve"> osiągający wynik min. 15 793pkt w testach wydajności  CPU Benchmark </w:t>
      </w:r>
      <w:r w:rsidRPr="00AF4E1F">
        <w:rPr>
          <w:rFonts w:cs="Calibri"/>
          <w:bCs/>
          <w:sz w:val="20"/>
          <w:szCs w:val="20"/>
          <w:u w:val="single"/>
        </w:rPr>
        <w:t xml:space="preserve">Należy załączyć do oferty wydruk ze strony  www.cpubenchmark.net potwierdzające powyższe wymagania. </w:t>
      </w:r>
      <w:bookmarkEnd w:id="5"/>
    </w:p>
    <w:p w14:paraId="7B9BF472" w14:textId="77777777" w:rsidR="00A965F6" w:rsidRDefault="00A965F6" w:rsidP="00A965F6">
      <w:pPr>
        <w:pStyle w:val="Akapitzlist"/>
        <w:ind w:left="360"/>
        <w:jc w:val="both"/>
        <w:rPr>
          <w:rFonts w:cs="Calibri"/>
          <w:bCs/>
          <w:sz w:val="20"/>
          <w:szCs w:val="20"/>
        </w:rPr>
      </w:pPr>
      <w:r w:rsidRPr="00AF4E1F">
        <w:rPr>
          <w:rFonts w:cs="Calibri"/>
          <w:bCs/>
          <w:sz w:val="20"/>
          <w:szCs w:val="20"/>
        </w:rPr>
        <w:t xml:space="preserve">PAMIĘĆ RAM - Minimum 32GB (2x min.16GB) pamięci RAM typu RDIMM 2666MT/s. Wsparcie dla technologii zabezpieczania pamięci: ECC </w:t>
      </w:r>
    </w:p>
    <w:p w14:paraId="28FDC35C" w14:textId="77777777" w:rsidR="00A965F6" w:rsidRDefault="00A965F6" w:rsidP="00A965F6">
      <w:pPr>
        <w:pStyle w:val="Akapitzlist"/>
        <w:ind w:left="360"/>
        <w:jc w:val="both"/>
        <w:rPr>
          <w:rFonts w:cs="Calibri"/>
          <w:bCs/>
          <w:sz w:val="20"/>
          <w:szCs w:val="20"/>
        </w:rPr>
      </w:pPr>
      <w:r w:rsidRPr="00AF4E1F">
        <w:rPr>
          <w:rFonts w:cs="Calibri"/>
          <w:bCs/>
          <w:sz w:val="20"/>
          <w:szCs w:val="20"/>
        </w:rPr>
        <w:t>PAMIĘĆ MASOWA</w:t>
      </w:r>
      <w:r w:rsidRPr="00AF4E1F">
        <w:rPr>
          <w:rFonts w:cs="Calibri"/>
          <w:bCs/>
          <w:sz w:val="20"/>
          <w:szCs w:val="20"/>
        </w:rPr>
        <w:tab/>
        <w:t xml:space="preserve">Zainstalowane minimum 4 dyski twarde o minimalnych parametrach 1,2TB SAS 12G 10k RPM 2,5”, typu Hot Plug.  Możliwość instalacji dysków twardych SATA, SAS, NL-SAS i SSD. </w:t>
      </w:r>
    </w:p>
    <w:p w14:paraId="2A3C6356" w14:textId="77777777" w:rsidR="00A965F6" w:rsidRDefault="00A965F6" w:rsidP="00A965F6">
      <w:pPr>
        <w:pStyle w:val="Akapitzlist"/>
        <w:ind w:left="360"/>
        <w:jc w:val="both"/>
        <w:rPr>
          <w:rFonts w:cs="Calibri"/>
          <w:bCs/>
          <w:sz w:val="20"/>
          <w:szCs w:val="20"/>
        </w:rPr>
      </w:pPr>
      <w:r w:rsidRPr="00AF4E1F">
        <w:rPr>
          <w:rFonts w:cs="Calibri"/>
          <w:bCs/>
          <w:sz w:val="20"/>
          <w:szCs w:val="20"/>
        </w:rPr>
        <w:t xml:space="preserve">KONTROLER DYSKOWY - Zainstalowany dedykowany kontroler sprzętowy z min. 2GB cache z bateryjnym mechanizmem podtrzymywania zawartości pamięci cache w razie braku zasilania, zapewniający obsługę 6 napędów dyskowych SAS/SATA oraz obsługujący poziomy: RAID 0/1/10/5/6. </w:t>
      </w:r>
    </w:p>
    <w:p w14:paraId="69BB9595" w14:textId="77777777" w:rsidR="00A965F6" w:rsidRDefault="00A965F6" w:rsidP="00A965F6">
      <w:pPr>
        <w:pStyle w:val="Akapitzlist"/>
        <w:ind w:left="360"/>
        <w:jc w:val="both"/>
        <w:rPr>
          <w:rFonts w:cs="Calibri"/>
          <w:bCs/>
          <w:sz w:val="20"/>
          <w:szCs w:val="20"/>
        </w:rPr>
      </w:pPr>
      <w:r w:rsidRPr="00AF4E1F">
        <w:rPr>
          <w:rFonts w:cs="Calibri"/>
          <w:bCs/>
          <w:sz w:val="20"/>
          <w:szCs w:val="20"/>
        </w:rPr>
        <w:t>INTERFEJSY</w:t>
      </w:r>
      <w:r w:rsidRPr="00AF4E1F">
        <w:rPr>
          <w:rFonts w:cs="Calibri"/>
          <w:bCs/>
          <w:sz w:val="20"/>
          <w:szCs w:val="20"/>
        </w:rPr>
        <w:tab/>
        <w:t xml:space="preserve">Minimum 4 porty USB 3.0 (w tym po 1sztuce na froncie, wewnątrz i z tyłu obudowy) Minimum 1 x port graficzny na tyle obudowy; </w:t>
      </w:r>
    </w:p>
    <w:p w14:paraId="5C666FEF" w14:textId="77777777" w:rsidR="00A965F6" w:rsidRDefault="00A965F6" w:rsidP="00A965F6">
      <w:pPr>
        <w:pStyle w:val="Akapitzlist"/>
        <w:ind w:left="360"/>
        <w:jc w:val="both"/>
        <w:rPr>
          <w:rFonts w:cs="Calibri"/>
          <w:bCs/>
          <w:sz w:val="20"/>
          <w:szCs w:val="20"/>
        </w:rPr>
      </w:pPr>
      <w:r w:rsidRPr="00AF4E1F">
        <w:rPr>
          <w:rFonts w:cs="Calibri"/>
          <w:bCs/>
          <w:sz w:val="20"/>
          <w:szCs w:val="20"/>
        </w:rPr>
        <w:t xml:space="preserve">INTERFEJSY SIECIOWE - Minimum 4 trwale zintegrowane z płyta główną interfejsy sieciowe 1Gb Ethernet w standardzie </w:t>
      </w:r>
      <w:proofErr w:type="spellStart"/>
      <w:r w:rsidRPr="00AF4E1F">
        <w:rPr>
          <w:rFonts w:cs="Calibri"/>
          <w:bCs/>
          <w:sz w:val="20"/>
          <w:szCs w:val="20"/>
        </w:rPr>
        <w:t>BaseT</w:t>
      </w:r>
      <w:proofErr w:type="spellEnd"/>
      <w:r w:rsidRPr="00AF4E1F">
        <w:rPr>
          <w:rFonts w:cs="Calibri"/>
          <w:bCs/>
          <w:sz w:val="20"/>
          <w:szCs w:val="20"/>
        </w:rPr>
        <w:t xml:space="preserve">. Serwer musi posiadać możliwość instalacji kart sieciowych min. 2 portowych i obsługujących prędkości 00/1 </w:t>
      </w:r>
      <w:proofErr w:type="spellStart"/>
      <w:r w:rsidRPr="00AF4E1F">
        <w:rPr>
          <w:rFonts w:cs="Calibri"/>
          <w:bCs/>
          <w:sz w:val="20"/>
          <w:szCs w:val="20"/>
        </w:rPr>
        <w:t>Gb</w:t>
      </w:r>
      <w:proofErr w:type="spellEnd"/>
      <w:r w:rsidRPr="00AF4E1F">
        <w:rPr>
          <w:rFonts w:cs="Calibri"/>
          <w:bCs/>
          <w:sz w:val="20"/>
          <w:szCs w:val="20"/>
        </w:rPr>
        <w:t xml:space="preserve">/s. </w:t>
      </w:r>
    </w:p>
    <w:p w14:paraId="60E118DC" w14:textId="77777777" w:rsidR="00A965F6" w:rsidRDefault="00A965F6" w:rsidP="00A965F6">
      <w:pPr>
        <w:pStyle w:val="Akapitzlist"/>
        <w:ind w:left="360"/>
        <w:jc w:val="both"/>
        <w:rPr>
          <w:rFonts w:cs="Calibri"/>
          <w:bCs/>
          <w:sz w:val="20"/>
          <w:szCs w:val="20"/>
        </w:rPr>
      </w:pPr>
      <w:r w:rsidRPr="00AF4E1F">
        <w:rPr>
          <w:rFonts w:cs="Calibri"/>
          <w:bCs/>
          <w:sz w:val="20"/>
          <w:szCs w:val="20"/>
        </w:rPr>
        <w:t>KARTA GRAFICZNA</w:t>
      </w:r>
      <w:r w:rsidRPr="00AF4E1F">
        <w:rPr>
          <w:rFonts w:cs="Calibri"/>
          <w:bCs/>
          <w:sz w:val="20"/>
          <w:szCs w:val="20"/>
        </w:rPr>
        <w:tab/>
        <w:t xml:space="preserve">Zintegrowana karta graficzna. </w:t>
      </w:r>
    </w:p>
    <w:p w14:paraId="3683A57C" w14:textId="77777777" w:rsidR="00A965F6" w:rsidRDefault="00A965F6" w:rsidP="00A965F6">
      <w:pPr>
        <w:pStyle w:val="Akapitzlist"/>
        <w:ind w:left="360"/>
        <w:jc w:val="both"/>
        <w:rPr>
          <w:rFonts w:cs="Calibri"/>
          <w:bCs/>
          <w:sz w:val="20"/>
          <w:szCs w:val="20"/>
        </w:rPr>
      </w:pPr>
      <w:r w:rsidRPr="00AF4E1F">
        <w:rPr>
          <w:rFonts w:cs="Calibri"/>
          <w:bCs/>
          <w:sz w:val="20"/>
          <w:szCs w:val="20"/>
        </w:rPr>
        <w:t>ZASILANIE</w:t>
      </w:r>
      <w:r w:rsidRPr="00AF4E1F">
        <w:rPr>
          <w:rFonts w:cs="Calibri"/>
          <w:bCs/>
          <w:sz w:val="20"/>
          <w:szCs w:val="20"/>
        </w:rPr>
        <w:tab/>
        <w:t xml:space="preserve">Redundantne zasilacze Hot Plug o mocy min. 495W typu </w:t>
      </w:r>
      <w:proofErr w:type="spellStart"/>
      <w:r w:rsidRPr="00AF4E1F">
        <w:rPr>
          <w:rFonts w:cs="Calibri"/>
          <w:bCs/>
          <w:sz w:val="20"/>
          <w:szCs w:val="20"/>
        </w:rPr>
        <w:t>Platinium</w:t>
      </w:r>
      <w:proofErr w:type="spellEnd"/>
      <w:r w:rsidRPr="00AF4E1F">
        <w:rPr>
          <w:rFonts w:cs="Calibri"/>
          <w:bCs/>
          <w:sz w:val="20"/>
          <w:szCs w:val="20"/>
        </w:rPr>
        <w:t xml:space="preserve">. Każdy zasilacz musi być dostarczony wraz z kablami zasilającymi. </w:t>
      </w:r>
    </w:p>
    <w:p w14:paraId="73705FA9" w14:textId="77777777" w:rsidR="00A965F6" w:rsidRDefault="00A965F6" w:rsidP="00A965F6">
      <w:pPr>
        <w:pStyle w:val="Akapitzlist"/>
        <w:ind w:left="360"/>
        <w:jc w:val="both"/>
        <w:rPr>
          <w:rFonts w:cs="Calibri"/>
          <w:bCs/>
          <w:sz w:val="20"/>
          <w:szCs w:val="20"/>
        </w:rPr>
      </w:pPr>
      <w:r w:rsidRPr="00AF4E1F">
        <w:rPr>
          <w:rFonts w:cs="Calibri"/>
          <w:bCs/>
          <w:sz w:val="20"/>
          <w:szCs w:val="20"/>
        </w:rPr>
        <w:t>BEZPIECZEŃSTWO</w:t>
      </w:r>
      <w:r w:rsidRPr="00AF4E1F">
        <w:rPr>
          <w:rFonts w:cs="Calibri"/>
          <w:bCs/>
          <w:sz w:val="20"/>
          <w:szCs w:val="20"/>
        </w:rPr>
        <w:tab/>
        <w:t xml:space="preserve">Diody </w:t>
      </w:r>
      <w:proofErr w:type="spellStart"/>
      <w:r w:rsidRPr="00AF4E1F">
        <w:rPr>
          <w:rFonts w:cs="Calibri"/>
          <w:bCs/>
          <w:sz w:val="20"/>
          <w:szCs w:val="20"/>
        </w:rPr>
        <w:t>led</w:t>
      </w:r>
      <w:proofErr w:type="spellEnd"/>
      <w:r w:rsidRPr="00AF4E1F">
        <w:rPr>
          <w:rFonts w:cs="Calibri"/>
          <w:bCs/>
          <w:sz w:val="20"/>
          <w:szCs w:val="20"/>
        </w:rPr>
        <w:t xml:space="preserve"> informujące o poprawności pracy lub awarii serwera. Fizyczne zabezpieczenie dedykowane przez producenta serwera, zamykane na kluczyk, chroniące przed nieuprawnionym dostępem do dysków twardych, montowane z przodu obudowy. ZARZĄDZANIE</w:t>
      </w:r>
      <w:r w:rsidRPr="00AF4E1F">
        <w:rPr>
          <w:rFonts w:cs="Calibri"/>
          <w:bCs/>
          <w:sz w:val="20"/>
          <w:szCs w:val="20"/>
        </w:rPr>
        <w:tab/>
        <w:t xml:space="preserve">Serwer musi posiadać moduł zarządzający wyposażony w minimum jeden port 1GbE Base-T. Dopuszczalny jest współdzielony z interfejsami sieciowymi. </w:t>
      </w:r>
    </w:p>
    <w:p w14:paraId="3912B987" w14:textId="77777777" w:rsidR="00A965F6" w:rsidRDefault="00A965F6" w:rsidP="00A965F6">
      <w:pPr>
        <w:pStyle w:val="Akapitzlist"/>
        <w:ind w:left="360"/>
        <w:jc w:val="both"/>
        <w:rPr>
          <w:rFonts w:cs="Calibri"/>
          <w:bCs/>
          <w:sz w:val="20"/>
          <w:szCs w:val="20"/>
        </w:rPr>
      </w:pPr>
      <w:r w:rsidRPr="00AF4E1F">
        <w:rPr>
          <w:rFonts w:cs="Calibri"/>
          <w:bCs/>
          <w:sz w:val="20"/>
          <w:szCs w:val="20"/>
        </w:rPr>
        <w:t>DOKUMENTACJA</w:t>
      </w:r>
      <w:r w:rsidRPr="00AF4E1F">
        <w:rPr>
          <w:rFonts w:cs="Calibri"/>
          <w:bCs/>
          <w:sz w:val="20"/>
          <w:szCs w:val="20"/>
        </w:rPr>
        <w:tab/>
        <w:t xml:space="preserve">Zamawiający wymaga dokumentacji w języku polskim lub angielskim. Możliwość telefonicznego sprawdzenia konfiguracji sprzętowej serwera oraz warunków gwarancji po podaniu numeru seryjnego bezpośrednio u producenta. </w:t>
      </w:r>
    </w:p>
    <w:p w14:paraId="1E642F82" w14:textId="77777777" w:rsidR="00A965F6" w:rsidRDefault="00A965F6" w:rsidP="00A965F6">
      <w:pPr>
        <w:pStyle w:val="Akapitzlist"/>
        <w:ind w:left="360"/>
        <w:jc w:val="both"/>
        <w:rPr>
          <w:rFonts w:cs="Calibri"/>
          <w:bCs/>
          <w:sz w:val="20"/>
          <w:szCs w:val="20"/>
        </w:rPr>
      </w:pPr>
      <w:r w:rsidRPr="00AF4E1F">
        <w:rPr>
          <w:rFonts w:cs="Calibri"/>
          <w:bCs/>
          <w:sz w:val="20"/>
          <w:szCs w:val="20"/>
        </w:rPr>
        <w:lastRenderedPageBreak/>
        <w:t xml:space="preserve">CERTYFIKATY </w:t>
      </w:r>
      <w:r w:rsidRPr="00AF4E1F">
        <w:rPr>
          <w:rFonts w:cs="Calibri"/>
          <w:bCs/>
          <w:sz w:val="20"/>
          <w:szCs w:val="20"/>
          <w:u w:val="single"/>
        </w:rPr>
        <w:t>Serwer musi posiadać deklaracje CE lub równoważną – załączyć do oferty</w:t>
      </w:r>
      <w:r w:rsidRPr="00AF4E1F">
        <w:rPr>
          <w:rFonts w:cs="Calibri"/>
          <w:bCs/>
          <w:sz w:val="20"/>
          <w:szCs w:val="20"/>
        </w:rPr>
        <w:t xml:space="preserve">. Przez dokument równoważny zamawiający rozumie taki, który potwierdza zgodność oferowanych urządzeń co najmniej z:  R &amp; TTE 1999/5/EC1,  rozporządzeniem Komisji (WE) nr 1275/2008,  przepisami dyrektywy </w:t>
      </w:r>
      <w:proofErr w:type="spellStart"/>
      <w:r w:rsidRPr="00AF4E1F">
        <w:rPr>
          <w:rFonts w:cs="Calibri"/>
          <w:bCs/>
          <w:sz w:val="20"/>
          <w:szCs w:val="20"/>
        </w:rPr>
        <w:t>ErP</w:t>
      </w:r>
      <w:proofErr w:type="spellEnd"/>
      <w:r w:rsidRPr="00AF4E1F">
        <w:rPr>
          <w:rFonts w:cs="Calibri"/>
          <w:bCs/>
          <w:sz w:val="20"/>
          <w:szCs w:val="20"/>
        </w:rPr>
        <w:t xml:space="preserve"> 2009/125/WE.</w:t>
      </w:r>
    </w:p>
    <w:p w14:paraId="047F624D" w14:textId="77777777" w:rsidR="00A965F6" w:rsidRDefault="00A965F6" w:rsidP="00A965F6">
      <w:pPr>
        <w:pStyle w:val="Akapitzlist"/>
        <w:ind w:left="360"/>
        <w:jc w:val="both"/>
        <w:rPr>
          <w:rFonts w:cs="Calibri"/>
          <w:bCs/>
          <w:sz w:val="20"/>
          <w:szCs w:val="20"/>
        </w:rPr>
      </w:pPr>
      <w:r w:rsidRPr="00AF4E1F">
        <w:rPr>
          <w:rFonts w:cs="Calibri"/>
          <w:bCs/>
          <w:sz w:val="20"/>
          <w:szCs w:val="20"/>
        </w:rPr>
        <w:t>Serwer musi być wyprodukowany zgodnie z normą ISO-9001 lub równoważną -</w:t>
      </w:r>
      <w:r w:rsidRPr="00AF4E1F">
        <w:rPr>
          <w:rFonts w:cs="Calibri"/>
          <w:bCs/>
          <w:sz w:val="20"/>
          <w:szCs w:val="20"/>
          <w:u w:val="single"/>
        </w:rPr>
        <w:t xml:space="preserve"> załączyć do oferty dokument poświadczający. </w:t>
      </w:r>
      <w:r w:rsidRPr="00AF4E1F">
        <w:rPr>
          <w:rFonts w:cs="Calibri"/>
          <w:bCs/>
          <w:sz w:val="20"/>
          <w:szCs w:val="20"/>
        </w:rPr>
        <w:t xml:space="preserve">Przez normę równoważną zamawiający rozumie taką, która co najmniej:  określa politykę jakości organizacji;  określa wymagania dotyczące wyrobu oraz umożliwia ich przegląd; określa cele w zakresie jakości wyrobów; reguluje kwestie odpowiedzialności kierownictwa;  definiuje uprawnienia pracowników; definiuje politykę środowiskowa organizacji; określa jej cele, zadania i programy środowiskowe; definiuje i wskazuje niezbędne zasoby, role, odpowiedzialność i uprawnienia; opisuje sterowanie  operacyjne oraz gotowość i czasy reakcji na awarie; wskazuje metody monitorowania i pomiaru wyrobów i procesów. Urządzenia muszą być zakupione w oficjalnym kanale dystrybucyjnym producenta. </w:t>
      </w:r>
      <w:r w:rsidRPr="00AF4E1F">
        <w:rPr>
          <w:rFonts w:cs="Calibri"/>
          <w:bCs/>
          <w:sz w:val="20"/>
          <w:szCs w:val="20"/>
          <w:u w:val="single"/>
        </w:rPr>
        <w:t>Na żądanie Zamawiającego, Wykonawca musi przedstawić dokumenty potwierdzające pochodzenie urządzenia z oficjalnego kanału dystrybucyjnego producenta</w:t>
      </w:r>
      <w:r w:rsidRPr="00AF4E1F">
        <w:rPr>
          <w:rFonts w:cs="Calibri"/>
          <w:bCs/>
          <w:sz w:val="20"/>
          <w:szCs w:val="20"/>
        </w:rPr>
        <w:t xml:space="preserve">. </w:t>
      </w:r>
    </w:p>
    <w:p w14:paraId="25EACFCF" w14:textId="77777777" w:rsidR="00A965F6" w:rsidRPr="00AF4E1F" w:rsidRDefault="00A965F6" w:rsidP="00A965F6">
      <w:pPr>
        <w:pStyle w:val="Akapitzlist"/>
        <w:ind w:left="360"/>
        <w:jc w:val="both"/>
        <w:rPr>
          <w:rFonts w:cs="Calibri"/>
          <w:sz w:val="20"/>
          <w:szCs w:val="20"/>
          <w:shd w:val="clear" w:color="auto" w:fill="FFFFFF"/>
        </w:rPr>
      </w:pPr>
      <w:r w:rsidRPr="00AF4E1F">
        <w:rPr>
          <w:rFonts w:cs="Calibri"/>
          <w:bCs/>
          <w:sz w:val="20"/>
          <w:szCs w:val="20"/>
        </w:rPr>
        <w:t>GWARANCJA, SERWIS, INNE</w:t>
      </w:r>
      <w:r w:rsidRPr="00AF4E1F">
        <w:rPr>
          <w:rFonts w:cs="Calibri"/>
          <w:bCs/>
          <w:sz w:val="20"/>
          <w:szCs w:val="20"/>
        </w:rPr>
        <w:tab/>
        <w:t>Zamawiający wymaga, serwisu realizowanego w miejscu instalacji sprzętu oraz z czasem reakcji do następnego dnia roboczego od przyjęcia zgłoszenia. Urządzenia maja pochodzić z oficjalnego polskiego kanału dystrybucji producenta i maja być objęte w pełnej konfiguracji jednolitą gwarancja producenta świadczona przez jego autoryzowany serwis producenta lub jego przedstawicielstwo w Polsce w przypadku gdy Oferent nie posiada takiej autoryzacji. Możliwością zgłaszania awarii poprzez ogólnopolską linię telefoniczną producenta lub autoryzowanej firmy serwisującej.  W systemie producenta urządzenia mają przypisane do Zamawiającego a tym samy pozbawione wad prawnych w zakresie przeznaczenia i pochodzenia. Urządzenie na etapie dostawy producent a Zamawiający nie mogą podlegać modyfikacjom.</w:t>
      </w:r>
    </w:p>
    <w:p w14:paraId="3C32F5A4" w14:textId="77777777" w:rsidR="00A965F6" w:rsidRDefault="00A965F6" w:rsidP="00A965F6">
      <w:pPr>
        <w:jc w:val="both"/>
        <w:rPr>
          <w:rFonts w:cs="Times New Roman"/>
          <w:b/>
          <w:u w:val="single"/>
        </w:rPr>
      </w:pPr>
      <w:r>
        <w:rPr>
          <w:b/>
          <w:u w:val="single"/>
        </w:rPr>
        <w:t>Uwaga!</w:t>
      </w:r>
    </w:p>
    <w:p w14:paraId="0A066C53" w14:textId="77777777" w:rsidR="00A965F6" w:rsidRDefault="00A965F6" w:rsidP="00A965F6">
      <w:pPr>
        <w:jc w:val="both"/>
        <w:rPr>
          <w:b/>
          <w:bCs/>
          <w:sz w:val="20"/>
          <w:szCs w:val="20"/>
        </w:rPr>
      </w:pPr>
      <w:r>
        <w:rPr>
          <w:b/>
          <w:bCs/>
          <w:sz w:val="20"/>
          <w:szCs w:val="20"/>
        </w:rPr>
        <w:t>Zamawiający dopuszcza możliwość przedstawienia w ofercie  wyposażenia równoważnego pod warunkiem, iż oferowane wyposażenie będzie o takich samych lub lepszych parametrach technicznych, jakościowych, funkcjonalnych oraz użytkowych. W takim przypadku, Wykonawca zobowiązany jest przedstawić wraz z ofertą jego szczegółową specyfikację, z której w sposób nie budzący żadnej wątpliwości Zamawiającego winno wynikać, iż zaoferowane wyposażenie jest o takich samych lub lepszych parametrach technicznych, jakościowych, funkcjonalnych oraz użytkowych w odniesieniu do sprzętu określonego przez Zamawiającego w Opisie przedmiotu zamówienia – szczegółowy opis przedmiotu zamówienia.</w:t>
      </w:r>
    </w:p>
    <w:p w14:paraId="3376542A" w14:textId="77777777" w:rsidR="00A965F6" w:rsidRDefault="00A965F6" w:rsidP="00A965F6">
      <w:pPr>
        <w:jc w:val="both"/>
        <w:rPr>
          <w:b/>
          <w:bCs/>
          <w:sz w:val="20"/>
          <w:szCs w:val="20"/>
        </w:rPr>
      </w:pPr>
      <w:r>
        <w:rPr>
          <w:b/>
          <w:bCs/>
          <w:sz w:val="20"/>
          <w:szCs w:val="20"/>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wyposażenia wymienionego w opisie przedmiotu zamówienia, przez które należy rozumieć produkty o parametrach nie gorszych od przedstawionych w szczegółowym opisie przedmiotu zamówienia. </w:t>
      </w:r>
    </w:p>
    <w:p w14:paraId="5D87A8F2" w14:textId="77777777" w:rsidR="00A965F6" w:rsidRDefault="00A965F6" w:rsidP="00A965F6">
      <w:pPr>
        <w:jc w:val="both"/>
        <w:rPr>
          <w:b/>
          <w:bCs/>
          <w:sz w:val="20"/>
          <w:szCs w:val="20"/>
        </w:rPr>
      </w:pPr>
      <w:r>
        <w:rPr>
          <w:b/>
          <w:bCs/>
          <w:sz w:val="20"/>
          <w:szCs w:val="20"/>
        </w:rPr>
        <w:t>Wykonawca zobowiązany jest złożyć wraz z ofertą wszelkie środki dowodowe do każdego zaoferowanego wyposażenia równoważnego, z których w sposób niebudzący żadnej wątpliwości Zamawiającego winno wynikać, iż zaoferowane wyposażenia jest o takich samych lub lepszych parametrach technicznych, jakościowych oraz użytkowych w odniesieniu do wyposażenia określonego przez Zamawiającego.</w:t>
      </w:r>
    </w:p>
    <w:p w14:paraId="38693603" w14:textId="77777777" w:rsidR="00A965F6" w:rsidRDefault="00A965F6" w:rsidP="00A965F6">
      <w:pPr>
        <w:jc w:val="both"/>
        <w:rPr>
          <w:b/>
          <w:bCs/>
          <w:sz w:val="20"/>
          <w:szCs w:val="20"/>
        </w:rPr>
      </w:pPr>
    </w:p>
    <w:p w14:paraId="3749F2B9" w14:textId="77777777" w:rsidR="00A965F6" w:rsidRDefault="00A965F6" w:rsidP="00A965F6">
      <w:pPr>
        <w:spacing w:after="0" w:line="240" w:lineRule="auto"/>
        <w:jc w:val="both"/>
        <w:rPr>
          <w:rFonts w:cstheme="minorHAnsi"/>
          <w:b/>
          <w:bCs/>
          <w:sz w:val="20"/>
          <w:szCs w:val="20"/>
        </w:rPr>
      </w:pPr>
      <w:r>
        <w:rPr>
          <w:rFonts w:eastAsia="Times New Roman" w:cstheme="minorHAnsi"/>
          <w:b/>
          <w:bCs/>
          <w:sz w:val="20"/>
          <w:szCs w:val="20"/>
          <w:lang w:eastAsia="pl-PL"/>
        </w:rPr>
        <w:t xml:space="preserve">Dodatkowe </w:t>
      </w:r>
      <w:r>
        <w:rPr>
          <w:rFonts w:cstheme="minorHAnsi"/>
          <w:b/>
          <w:bCs/>
          <w:sz w:val="20"/>
          <w:szCs w:val="20"/>
        </w:rPr>
        <w:t>wymagania :</w:t>
      </w:r>
    </w:p>
    <w:p w14:paraId="2AF170AF" w14:textId="77777777" w:rsidR="00A965F6" w:rsidRDefault="00A965F6" w:rsidP="00A965F6">
      <w:pPr>
        <w:spacing w:after="0" w:line="240" w:lineRule="auto"/>
        <w:jc w:val="both"/>
        <w:rPr>
          <w:rFonts w:eastAsia="Times New Roman" w:cstheme="minorHAnsi"/>
          <w:sz w:val="20"/>
          <w:szCs w:val="20"/>
          <w:lang w:eastAsia="pl-PL"/>
        </w:rPr>
      </w:pPr>
    </w:p>
    <w:p w14:paraId="0B7CBC60" w14:textId="77777777" w:rsidR="00A965F6" w:rsidRDefault="00A965F6" w:rsidP="00A965F6">
      <w:pPr>
        <w:numPr>
          <w:ilvl w:val="0"/>
          <w:numId w:val="3"/>
        </w:numPr>
        <w:spacing w:after="0" w:line="240" w:lineRule="auto"/>
        <w:jc w:val="both"/>
        <w:rPr>
          <w:rFonts w:eastAsia="Times New Roman" w:cstheme="minorHAnsi"/>
          <w:sz w:val="20"/>
          <w:szCs w:val="20"/>
          <w:lang w:eastAsia="pl-PL"/>
        </w:rPr>
      </w:pPr>
      <w:r>
        <w:rPr>
          <w:rFonts w:eastAsia="Times New Roman" w:cstheme="minorHAnsi"/>
          <w:sz w:val="20"/>
          <w:szCs w:val="20"/>
          <w:lang w:eastAsia="pl-PL"/>
        </w:rPr>
        <w:t>Do każdego dostarczonego wyposażenia/ towaru/sprzętu należy dołączyć kartę gwarancyjną.</w:t>
      </w:r>
    </w:p>
    <w:p w14:paraId="4B535756" w14:textId="77777777" w:rsidR="00A965F6" w:rsidRDefault="00A965F6" w:rsidP="00A965F6">
      <w:pPr>
        <w:spacing w:after="0" w:line="240" w:lineRule="auto"/>
        <w:ind w:left="720"/>
        <w:jc w:val="both"/>
        <w:rPr>
          <w:rFonts w:eastAsia="Times New Roman" w:cstheme="minorHAnsi"/>
          <w:sz w:val="20"/>
          <w:szCs w:val="20"/>
          <w:lang w:eastAsia="pl-PL"/>
        </w:rPr>
      </w:pPr>
    </w:p>
    <w:p w14:paraId="574A5B61" w14:textId="77777777" w:rsidR="00A965F6" w:rsidRDefault="00A965F6" w:rsidP="00A965F6">
      <w:pPr>
        <w:numPr>
          <w:ilvl w:val="0"/>
          <w:numId w:val="3"/>
        </w:numPr>
        <w:spacing w:after="200" w:line="240" w:lineRule="auto"/>
        <w:jc w:val="both"/>
        <w:rPr>
          <w:rFonts w:eastAsia="Times New Roman" w:cstheme="minorHAnsi"/>
          <w:sz w:val="20"/>
          <w:szCs w:val="20"/>
          <w:lang w:eastAsia="pl-PL"/>
        </w:rPr>
      </w:pPr>
      <w:r>
        <w:rPr>
          <w:rFonts w:cstheme="minorHAnsi"/>
          <w:sz w:val="20"/>
          <w:szCs w:val="20"/>
        </w:rPr>
        <w:t>Wykonawca zobowiązuje się wraz dostawą wyposażenia/urządzeń, sprzętu, towaru oraz wszelkich niezbędnych elementów dostarczyć w dniu dostawy dokumentacje techniczne, oryginały licencji na produkty zainstalowane na oferowanym sprzęcie ( jeśli dotyczy), instrukcje obsługi w języku polskim, instrukcje dotyczące eksploatacji w języku polskim, spis dostarczanego wyposażenia w formie papierowej i elektronicznej.</w:t>
      </w:r>
    </w:p>
    <w:p w14:paraId="5AA0699C" w14:textId="77777777" w:rsidR="00A965F6" w:rsidRDefault="00A965F6" w:rsidP="00A965F6">
      <w:pPr>
        <w:numPr>
          <w:ilvl w:val="0"/>
          <w:numId w:val="3"/>
        </w:numPr>
        <w:spacing w:after="200" w:line="240" w:lineRule="auto"/>
        <w:jc w:val="both"/>
        <w:rPr>
          <w:rFonts w:eastAsia="Times New Roman" w:cstheme="minorHAnsi"/>
          <w:sz w:val="20"/>
          <w:szCs w:val="20"/>
          <w:lang w:eastAsia="pl-PL"/>
        </w:rPr>
      </w:pPr>
      <w:r>
        <w:rPr>
          <w:rFonts w:cstheme="minorHAnsi"/>
          <w:sz w:val="20"/>
          <w:szCs w:val="20"/>
        </w:rPr>
        <w:lastRenderedPageBreak/>
        <w:t xml:space="preserve">Wykonawca zapewnia, że sprzęt będzie fabrycznie nowy, nieużywany, nieuszkodzony, nieobciążony prawami osób trzecich, pierwszej jakości. </w:t>
      </w:r>
    </w:p>
    <w:p w14:paraId="5700698D" w14:textId="77777777" w:rsidR="00A965F6" w:rsidRDefault="00A965F6" w:rsidP="00A965F6"/>
    <w:p w14:paraId="41251DB7" w14:textId="77777777" w:rsidR="00E521F6" w:rsidRDefault="00E521F6"/>
    <w:sectPr w:rsidR="00E521F6" w:rsidSect="007C5DD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835"/>
    <w:multiLevelType w:val="multilevel"/>
    <w:tmpl w:val="08BEB95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4FB3CB5"/>
    <w:multiLevelType w:val="hybridMultilevel"/>
    <w:tmpl w:val="D802553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242A7"/>
    <w:multiLevelType w:val="hybridMultilevel"/>
    <w:tmpl w:val="75C8033E"/>
    <w:lvl w:ilvl="0" w:tplc="4A8ADDE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A2"/>
    <w:rsid w:val="0010126A"/>
    <w:rsid w:val="00A965F6"/>
    <w:rsid w:val="00E521F6"/>
    <w:rsid w:val="00F11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363A7-0B9E-44DC-B21E-778EB679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5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965F6"/>
    <w:rPr>
      <w:b/>
      <w:bCs/>
    </w:rPr>
  </w:style>
  <w:style w:type="paragraph" w:styleId="Akapitzlist">
    <w:name w:val="List Paragraph"/>
    <w:basedOn w:val="Normalny"/>
    <w:uiPriority w:val="34"/>
    <w:qFormat/>
    <w:rsid w:val="00A965F6"/>
    <w:pPr>
      <w:ind w:left="720"/>
      <w:contextualSpacing/>
    </w:pPr>
  </w:style>
  <w:style w:type="paragraph" w:styleId="Tekstdymka">
    <w:name w:val="Balloon Text"/>
    <w:basedOn w:val="Normalny"/>
    <w:link w:val="TekstdymkaZnak"/>
    <w:uiPriority w:val="99"/>
    <w:semiHidden/>
    <w:unhideWhenUsed/>
    <w:rsid w:val="00A965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2986</Words>
  <Characters>17919</Characters>
  <Application>Microsoft Office Word</Application>
  <DocSecurity>0</DocSecurity>
  <Lines>149</Lines>
  <Paragraphs>41</Paragraphs>
  <ScaleCrop>false</ScaleCrop>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Kozlowska</dc:creator>
  <cp:keywords/>
  <dc:description/>
  <cp:lastModifiedBy>Monika Kozlowska</cp:lastModifiedBy>
  <cp:revision>3</cp:revision>
  <cp:lastPrinted>2020-05-21T08:55:00Z</cp:lastPrinted>
  <dcterms:created xsi:type="dcterms:W3CDTF">2020-05-21T08:52:00Z</dcterms:created>
  <dcterms:modified xsi:type="dcterms:W3CDTF">2020-05-21T08:56:00Z</dcterms:modified>
</cp:coreProperties>
</file>