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2C7A" w14:textId="77777777" w:rsidR="00091AF0" w:rsidRPr="008D2ECA" w:rsidRDefault="00091AF0" w:rsidP="00FF49A1">
      <w:pPr>
        <w:jc w:val="right"/>
        <w:rPr>
          <w:rStyle w:val="Wyrnieniedelikatne"/>
        </w:rPr>
      </w:pPr>
    </w:p>
    <w:p w14:paraId="5514363E" w14:textId="02DA00CB" w:rsidR="00D615C5" w:rsidRDefault="00FF49A1" w:rsidP="00FF49A1">
      <w:pPr>
        <w:jc w:val="right"/>
      </w:pPr>
      <w:r>
        <w:t xml:space="preserve">Turek, dnia </w:t>
      </w:r>
      <w:r w:rsidR="008D2ECA">
        <w:t>1</w:t>
      </w:r>
      <w:r w:rsidR="00C77BAB">
        <w:t>8</w:t>
      </w:r>
      <w:r w:rsidR="00C8075F">
        <w:t>.</w:t>
      </w:r>
      <w:r w:rsidR="008D2ECA">
        <w:t>11</w:t>
      </w:r>
      <w:r w:rsidR="00C8075F">
        <w:t>.2020</w:t>
      </w:r>
      <w:r w:rsidR="00CB6B7D">
        <w:t xml:space="preserve"> r.</w:t>
      </w:r>
    </w:p>
    <w:p w14:paraId="0371C8AA" w14:textId="77777777" w:rsidR="00FF49A1" w:rsidRDefault="00FF49A1" w:rsidP="00D615C5">
      <w:pPr>
        <w:jc w:val="center"/>
      </w:pPr>
    </w:p>
    <w:p w14:paraId="3F2BC799" w14:textId="0FF6FC77" w:rsidR="00A16208" w:rsidRDefault="00A16208" w:rsidP="00D615C5">
      <w:pPr>
        <w:jc w:val="center"/>
        <w:rPr>
          <w:b/>
        </w:rPr>
      </w:pPr>
      <w:r w:rsidRPr="00FF49A1">
        <w:rPr>
          <w:b/>
        </w:rPr>
        <w:t>Zapytanie Ofertowe</w:t>
      </w:r>
    </w:p>
    <w:p w14:paraId="0D950802" w14:textId="14AAAC77" w:rsidR="00A16208" w:rsidRPr="00FF0468" w:rsidRDefault="00FF0468" w:rsidP="00FF0468">
      <w:pPr>
        <w:jc w:val="center"/>
        <w:rPr>
          <w:b/>
        </w:rPr>
      </w:pPr>
      <w:r>
        <w:rPr>
          <w:b/>
        </w:rPr>
        <w:t>Nr 4</w:t>
      </w:r>
      <w:r w:rsidRPr="00FF0468">
        <w:rPr>
          <w:b/>
        </w:rPr>
        <w:t>/2020/</w:t>
      </w:r>
      <w:proofErr w:type="spellStart"/>
      <w:r w:rsidRPr="00FF0468">
        <w:rPr>
          <w:b/>
        </w:rPr>
        <w:t>CBiI</w:t>
      </w:r>
      <w:proofErr w:type="spellEnd"/>
    </w:p>
    <w:p w14:paraId="2E437247" w14:textId="6DEB86FB" w:rsidR="00F13D50" w:rsidRDefault="008B5CA9" w:rsidP="00F13D50">
      <w:pPr>
        <w:jc w:val="both"/>
      </w:pPr>
      <w:r>
        <w:t xml:space="preserve">W związku z realizacją projektu </w:t>
      </w:r>
      <w:r w:rsidR="00FF49A1">
        <w:t xml:space="preserve">pn. </w:t>
      </w:r>
      <w:r w:rsidR="00C44F6A">
        <w:t>„Rozwój potencjału Tureckiej Izby Gospodarczej do świadczenia specjalistycznych usług doradczych dla przedsiębiorców poprzez budowę Centrum Biznesu i Innowacji w Turku”</w:t>
      </w:r>
      <w:r w:rsidR="00056F79">
        <w:t xml:space="preserve"> </w:t>
      </w:r>
      <w:r>
        <w:t xml:space="preserve">finansowanego ze środków UE w ramach </w:t>
      </w:r>
      <w:r w:rsidR="00FF49A1">
        <w:t>poddziałania</w:t>
      </w:r>
      <w:r>
        <w:t xml:space="preserve"> 1.3.2 Wielkopolskiego Regionalnego Programu Operacyjnego</w:t>
      </w:r>
      <w:r w:rsidR="00FF49A1">
        <w:t xml:space="preserve"> „</w:t>
      </w:r>
      <w:r w:rsidR="00FF49A1" w:rsidRPr="00FF49A1">
        <w:t>Poprawa jakości usług na rzecz inkubacji przedsiębiorstw</w:t>
      </w:r>
      <w:r>
        <w:t xml:space="preserve">”, </w:t>
      </w:r>
      <w:r w:rsidR="00FF49A1">
        <w:t xml:space="preserve">w celu zachowania zasady konkurencyjności udzielanych zamówień, </w:t>
      </w:r>
      <w:r w:rsidR="008677AA">
        <w:t>zwracam się</w:t>
      </w:r>
      <w:r w:rsidR="009F43A2">
        <w:t>,</w:t>
      </w:r>
      <w:r w:rsidR="008677AA">
        <w:t xml:space="preserve"> </w:t>
      </w:r>
      <w:r>
        <w:t>w trybie zapytania ofertowego</w:t>
      </w:r>
      <w:r w:rsidR="009F43A2">
        <w:t>,</w:t>
      </w:r>
      <w:r>
        <w:t xml:space="preserve"> </w:t>
      </w:r>
      <w:r w:rsidRPr="00056F79">
        <w:rPr>
          <w:bCs/>
        </w:rPr>
        <w:t>o </w:t>
      </w:r>
      <w:r w:rsidR="00FF49A1" w:rsidRPr="00F13D50">
        <w:rPr>
          <w:rStyle w:val="Pogrubienie"/>
          <w:b w:val="0"/>
        </w:rPr>
        <w:t xml:space="preserve">przedstawienie oferty cenowej, </w:t>
      </w:r>
      <w:r w:rsidR="00A06CEE" w:rsidRPr="00F13D50">
        <w:rPr>
          <w:rStyle w:val="Pogrubienie"/>
          <w:b w:val="0"/>
        </w:rPr>
        <w:t>dla zamówienia</w:t>
      </w:r>
      <w:r w:rsidR="00A06CEE">
        <w:rPr>
          <w:rStyle w:val="Pogrubienie"/>
        </w:rPr>
        <w:t xml:space="preserve"> </w:t>
      </w:r>
      <w:r w:rsidR="00A06CEE" w:rsidRPr="00056F79">
        <w:rPr>
          <w:rStyle w:val="Pogrubienie"/>
          <w:b w:val="0"/>
          <w:bCs w:val="0"/>
        </w:rPr>
        <w:t>pn.</w:t>
      </w:r>
      <w:r w:rsidR="003C0D2C">
        <w:rPr>
          <w:rStyle w:val="Pogrubienie"/>
        </w:rPr>
        <w:t xml:space="preserve"> </w:t>
      </w:r>
      <w:r w:rsidR="00A06CEE">
        <w:rPr>
          <w:rStyle w:val="Pogrubienie"/>
        </w:rPr>
        <w:t>„Dostawa sprzętu</w:t>
      </w:r>
      <w:r w:rsidR="008D2ECA">
        <w:rPr>
          <w:rStyle w:val="Pogrubienie"/>
        </w:rPr>
        <w:t xml:space="preserve"> specjalistycznego do prototypowni </w:t>
      </w:r>
      <w:r w:rsidR="00A06CEE">
        <w:rPr>
          <w:rStyle w:val="Pogrubienie"/>
        </w:rPr>
        <w:t>Centrum Biznesu i Innowacji w Turku”</w:t>
      </w:r>
      <w:r w:rsidR="00CB6B7D">
        <w:rPr>
          <w:rStyle w:val="Pogrubienie"/>
        </w:rPr>
        <w:t>.</w:t>
      </w:r>
    </w:p>
    <w:p w14:paraId="38571FF4" w14:textId="6FD0BD80" w:rsidR="00FF49A1" w:rsidRPr="00F13D50" w:rsidRDefault="00FF49A1" w:rsidP="00C55B4C">
      <w:pPr>
        <w:pStyle w:val="Akapitzlist"/>
        <w:numPr>
          <w:ilvl w:val="0"/>
          <w:numId w:val="1"/>
        </w:numPr>
        <w:ind w:left="426" w:hanging="426"/>
        <w:rPr>
          <w:b/>
        </w:rPr>
      </w:pPr>
      <w:r w:rsidRPr="00FF49A1">
        <w:rPr>
          <w:b/>
        </w:rPr>
        <w:t>Zamawiający:</w:t>
      </w:r>
      <w:r w:rsidR="00F13D50">
        <w:rPr>
          <w:b/>
        </w:rPr>
        <w:t xml:space="preserve"> </w:t>
      </w:r>
      <w:r>
        <w:t>Turecka Izba Gospodarcza</w:t>
      </w:r>
      <w:r w:rsidR="00F13D50">
        <w:t xml:space="preserve">, </w:t>
      </w:r>
      <w:r w:rsidR="008D2ECA">
        <w:t>u</w:t>
      </w:r>
      <w:r>
        <w:t xml:space="preserve">l. </w:t>
      </w:r>
      <w:r w:rsidR="008D2ECA">
        <w:t xml:space="preserve">Żeromskiego 37, </w:t>
      </w:r>
      <w:r w:rsidR="00A874E5">
        <w:t>62-700 Tu</w:t>
      </w:r>
      <w:r>
        <w:t>rek</w:t>
      </w:r>
    </w:p>
    <w:p w14:paraId="63D7A67D" w14:textId="7FA63FD8" w:rsidR="003C0D2C" w:rsidRPr="003C0D2C" w:rsidRDefault="009F43A2" w:rsidP="003C0D2C">
      <w:pPr>
        <w:pStyle w:val="Akapitzlist"/>
        <w:ind w:left="426"/>
        <w:rPr>
          <w:lang w:val="en-US"/>
        </w:rPr>
      </w:pPr>
      <w:r w:rsidRPr="008D2ECA">
        <w:rPr>
          <w:lang w:val="en-US"/>
        </w:rPr>
        <w:t>Tel. 63 289 18 89</w:t>
      </w:r>
      <w:r w:rsidR="008D2ECA" w:rsidRPr="008D2ECA">
        <w:rPr>
          <w:lang w:val="en-US"/>
        </w:rPr>
        <w:t>,</w:t>
      </w:r>
      <w:r w:rsidR="008D2ECA">
        <w:rPr>
          <w:lang w:val="en-US"/>
        </w:rPr>
        <w:t xml:space="preserve"> e</w:t>
      </w:r>
      <w:r w:rsidRPr="008D2ECA">
        <w:rPr>
          <w:lang w:val="en-US"/>
        </w:rPr>
        <w:t xml:space="preserve">mail: </w:t>
      </w:r>
      <w:hyperlink r:id="rId7" w:history="1">
        <w:r w:rsidRPr="008D2ECA">
          <w:rPr>
            <w:rStyle w:val="Hipercze"/>
            <w:lang w:val="en-US"/>
          </w:rPr>
          <w:t>biuro@tig.turek.pl</w:t>
        </w:r>
      </w:hyperlink>
      <w:r w:rsidR="008D2ECA">
        <w:rPr>
          <w:rStyle w:val="Hipercze"/>
          <w:lang w:val="en-US"/>
        </w:rPr>
        <w:t xml:space="preserve">, </w:t>
      </w:r>
      <w:hyperlink r:id="rId8" w:history="1">
        <w:r w:rsidR="008D2ECA" w:rsidRPr="00D96117">
          <w:rPr>
            <w:rStyle w:val="Hipercze"/>
            <w:lang w:val="en-US"/>
          </w:rPr>
          <w:t>www.tig.turek.pl</w:t>
        </w:r>
      </w:hyperlink>
      <w:r w:rsidR="00F13D50">
        <w:rPr>
          <w:lang w:val="en-US"/>
        </w:rPr>
        <w:t xml:space="preserve">, </w:t>
      </w:r>
      <w:r w:rsidR="00D516B2" w:rsidRPr="00F13D50">
        <w:rPr>
          <w:lang w:val="en-US"/>
        </w:rPr>
        <w:t>KRS 0000020776</w:t>
      </w:r>
    </w:p>
    <w:p w14:paraId="15BB2E81" w14:textId="77777777" w:rsidR="003C0D2C" w:rsidRPr="003C0D2C" w:rsidRDefault="003C0D2C" w:rsidP="003C0D2C">
      <w:pPr>
        <w:spacing w:after="0" w:line="240" w:lineRule="auto"/>
        <w:jc w:val="both"/>
        <w:rPr>
          <w:b/>
          <w:bCs/>
        </w:rPr>
      </w:pPr>
      <w:r w:rsidRPr="003C0D2C">
        <w:rPr>
          <w:b/>
          <w:bCs/>
        </w:rPr>
        <w:t>Sposób upublicznienia zapytania ofertowego:</w:t>
      </w:r>
    </w:p>
    <w:p w14:paraId="48F3CE4C" w14:textId="77777777" w:rsidR="003C0D2C" w:rsidRDefault="003C0D2C" w:rsidP="003C0D2C">
      <w:pPr>
        <w:spacing w:after="0" w:line="240" w:lineRule="auto"/>
        <w:jc w:val="both"/>
      </w:pPr>
      <w:r>
        <w:t>- opublikowanie w bazie konkurencyjności (bazakonkurencyjnosci.funduszeeuropejskie.gov.pl)</w:t>
      </w:r>
      <w:r w:rsidRPr="00F13D50">
        <w:t xml:space="preserve"> </w:t>
      </w:r>
    </w:p>
    <w:p w14:paraId="4C3E25BB" w14:textId="77777777" w:rsidR="003C0D2C" w:rsidRDefault="003C0D2C" w:rsidP="003C0D2C">
      <w:pPr>
        <w:spacing w:after="0" w:line="240" w:lineRule="auto"/>
        <w:jc w:val="both"/>
      </w:pPr>
      <w:r>
        <w:t>- opublikowanie zapytania na stronie internetowej www.tig.turek.pl</w:t>
      </w:r>
    </w:p>
    <w:p w14:paraId="0171B487" w14:textId="77777777" w:rsidR="00C53A19" w:rsidRPr="00056F79" w:rsidRDefault="00C53A19" w:rsidP="00FF49A1">
      <w:pPr>
        <w:pStyle w:val="Akapitzlist"/>
        <w:ind w:left="426"/>
      </w:pPr>
    </w:p>
    <w:p w14:paraId="02274D34" w14:textId="77777777" w:rsidR="00C53A19" w:rsidRPr="00C53A19" w:rsidRDefault="00C53A19" w:rsidP="00C55B4C">
      <w:pPr>
        <w:pStyle w:val="Akapitzlist"/>
        <w:numPr>
          <w:ilvl w:val="0"/>
          <w:numId w:val="1"/>
        </w:numPr>
        <w:ind w:left="426" w:hanging="426"/>
        <w:rPr>
          <w:b/>
          <w:i/>
        </w:rPr>
      </w:pPr>
      <w:r w:rsidRPr="00C53A19">
        <w:rPr>
          <w:b/>
        </w:rPr>
        <w:t>Opis przedmiotu zamówienia</w:t>
      </w:r>
      <w:r>
        <w:rPr>
          <w:b/>
        </w:rPr>
        <w:t>:</w:t>
      </w:r>
    </w:p>
    <w:p w14:paraId="38C9732C" w14:textId="77777777" w:rsidR="00C53A19" w:rsidRDefault="00C53A19" w:rsidP="00C53A19">
      <w:pPr>
        <w:pStyle w:val="Akapitzlist"/>
        <w:ind w:left="426"/>
        <w:rPr>
          <w:b/>
        </w:rPr>
      </w:pPr>
    </w:p>
    <w:p w14:paraId="6DA31D15" w14:textId="3DF3C9BB" w:rsidR="006458C6" w:rsidRDefault="006458C6" w:rsidP="00C53A19">
      <w:pPr>
        <w:pStyle w:val="Akapitzlist"/>
        <w:ind w:left="426"/>
        <w:rPr>
          <w:b/>
        </w:rPr>
      </w:pPr>
      <w:bookmarkStart w:id="0" w:name="_Hlk34256922"/>
      <w:r w:rsidRPr="006458C6">
        <w:rPr>
          <w:b/>
        </w:rPr>
        <w:t>Wspólny słownik zamówień publicznych:</w:t>
      </w:r>
    </w:p>
    <w:p w14:paraId="7ECB748C" w14:textId="77777777" w:rsidR="006458C6" w:rsidRDefault="006458C6" w:rsidP="00C53A19">
      <w:pPr>
        <w:pStyle w:val="Akapitzlist"/>
        <w:ind w:left="426"/>
        <w:rPr>
          <w:b/>
        </w:rPr>
      </w:pPr>
    </w:p>
    <w:p w14:paraId="67628335" w14:textId="648C3CC5" w:rsidR="006E4C6C" w:rsidRPr="008D2ECA" w:rsidRDefault="006458C6" w:rsidP="008D2ECA">
      <w:pPr>
        <w:pStyle w:val="Akapitzlist"/>
        <w:ind w:left="426"/>
        <w:rPr>
          <w:b/>
        </w:rPr>
      </w:pPr>
      <w:r>
        <w:rPr>
          <w:b/>
        </w:rPr>
        <w:t xml:space="preserve">Kod CPV: </w:t>
      </w:r>
    </w:p>
    <w:p w14:paraId="06B82AE1" w14:textId="45A2F4BF" w:rsidR="00593856" w:rsidRDefault="00582888" w:rsidP="006458C6">
      <w:pPr>
        <w:pStyle w:val="Akapitzlist"/>
        <w:ind w:left="1701" w:hanging="1275"/>
        <w:jc w:val="both"/>
        <w:rPr>
          <w:b/>
        </w:rPr>
      </w:pPr>
      <w:r w:rsidRPr="00582888">
        <w:rPr>
          <w:b/>
        </w:rPr>
        <w:t>30232100-5</w:t>
      </w:r>
      <w:r>
        <w:rPr>
          <w:b/>
        </w:rPr>
        <w:tab/>
        <w:t>Drukarki i plotery</w:t>
      </w:r>
    </w:p>
    <w:p w14:paraId="1794276B" w14:textId="53930F26" w:rsidR="00582888" w:rsidRDefault="00582888" w:rsidP="006458C6">
      <w:pPr>
        <w:pStyle w:val="Akapitzlist"/>
        <w:ind w:left="1701" w:hanging="1275"/>
        <w:jc w:val="both"/>
        <w:rPr>
          <w:b/>
        </w:rPr>
      </w:pPr>
      <w:r w:rsidRPr="00582888">
        <w:rPr>
          <w:b/>
        </w:rPr>
        <w:t>38520000-6</w:t>
      </w:r>
      <w:r>
        <w:rPr>
          <w:b/>
        </w:rPr>
        <w:tab/>
        <w:t>Skanery</w:t>
      </w:r>
    </w:p>
    <w:p w14:paraId="0AB81890" w14:textId="4073A59F" w:rsidR="00582888" w:rsidRDefault="006E4C6C" w:rsidP="006458C6">
      <w:pPr>
        <w:pStyle w:val="Akapitzlist"/>
        <w:ind w:left="1701" w:hanging="1275"/>
        <w:jc w:val="both"/>
        <w:rPr>
          <w:b/>
        </w:rPr>
      </w:pPr>
      <w:r w:rsidRPr="006E4C6C">
        <w:rPr>
          <w:b/>
        </w:rPr>
        <w:t>42637300-3</w:t>
      </w:r>
      <w:r>
        <w:rPr>
          <w:b/>
        </w:rPr>
        <w:tab/>
        <w:t>Obrabiarki do frezowania metalu</w:t>
      </w:r>
    </w:p>
    <w:p w14:paraId="011B3C1A" w14:textId="02D9F0EB" w:rsidR="006E4C6C" w:rsidRDefault="006E4C6C" w:rsidP="006458C6">
      <w:pPr>
        <w:pStyle w:val="Akapitzlist"/>
        <w:ind w:left="1701" w:hanging="1275"/>
        <w:jc w:val="both"/>
        <w:rPr>
          <w:b/>
        </w:rPr>
      </w:pPr>
      <w:r w:rsidRPr="006E4C6C">
        <w:rPr>
          <w:b/>
        </w:rPr>
        <w:t>30211000-1</w:t>
      </w:r>
      <w:r>
        <w:rPr>
          <w:b/>
        </w:rPr>
        <w:tab/>
        <w:t>Komputery wysokowydajne</w:t>
      </w:r>
    </w:p>
    <w:p w14:paraId="5AC19ACA" w14:textId="59568614" w:rsidR="006E4C6C" w:rsidRDefault="006E4C6C" w:rsidP="006458C6">
      <w:pPr>
        <w:pStyle w:val="Akapitzlist"/>
        <w:ind w:left="1701" w:hanging="1275"/>
        <w:jc w:val="both"/>
        <w:rPr>
          <w:b/>
        </w:rPr>
      </w:pPr>
      <w:r w:rsidRPr="006E4C6C">
        <w:rPr>
          <w:b/>
        </w:rPr>
        <w:t>30231300-0</w:t>
      </w:r>
      <w:r>
        <w:rPr>
          <w:b/>
        </w:rPr>
        <w:tab/>
        <w:t>Monitory ekranowe</w:t>
      </w:r>
    </w:p>
    <w:p w14:paraId="1DD80238" w14:textId="544AF5B9" w:rsidR="006E4C6C" w:rsidRDefault="006E4C6C" w:rsidP="006458C6">
      <w:pPr>
        <w:pStyle w:val="Akapitzlist"/>
        <w:ind w:left="1701" w:hanging="1275"/>
        <w:jc w:val="both"/>
        <w:rPr>
          <w:b/>
        </w:rPr>
      </w:pPr>
      <w:r w:rsidRPr="006E4C6C">
        <w:rPr>
          <w:b/>
        </w:rPr>
        <w:t>30237410-6</w:t>
      </w:r>
      <w:r>
        <w:rPr>
          <w:b/>
        </w:rPr>
        <w:tab/>
        <w:t>Myszka komputerowa</w:t>
      </w:r>
    </w:p>
    <w:p w14:paraId="09D48ED1" w14:textId="77777777" w:rsidR="00715250" w:rsidRDefault="00715250" w:rsidP="006458C6">
      <w:pPr>
        <w:pStyle w:val="Akapitzlist"/>
        <w:ind w:left="1701" w:hanging="1275"/>
        <w:jc w:val="both"/>
        <w:rPr>
          <w:b/>
        </w:rPr>
      </w:pPr>
    </w:p>
    <w:bookmarkEnd w:id="0"/>
    <w:p w14:paraId="34A0ED04" w14:textId="39D6718A" w:rsidR="00721102" w:rsidRDefault="00721102" w:rsidP="00056F79">
      <w:pPr>
        <w:pStyle w:val="Akapitzlist"/>
        <w:spacing w:after="0"/>
        <w:ind w:left="0"/>
        <w:jc w:val="both"/>
      </w:pPr>
      <w:r>
        <w:t xml:space="preserve">Zamówienie obejmuje dostawę </w:t>
      </w:r>
      <w:r w:rsidR="008D2ECA" w:rsidRPr="00721102">
        <w:t>sprzętu specjalistycznego</w:t>
      </w:r>
      <w:r w:rsidR="008D2ECA">
        <w:t xml:space="preserve"> do prototypowni </w:t>
      </w:r>
      <w:r w:rsidR="00C0209A">
        <w:t>Cent</w:t>
      </w:r>
      <w:r w:rsidR="00B23857">
        <w:t>rum Biznesu i Innowacji w Turku</w:t>
      </w:r>
      <w:r w:rsidR="008D2ECA">
        <w:t>.</w:t>
      </w:r>
    </w:p>
    <w:p w14:paraId="5C408B58" w14:textId="309AC30D" w:rsidR="006A68BC" w:rsidRDefault="00775635" w:rsidP="00056F79">
      <w:pPr>
        <w:pStyle w:val="Akapitzlist"/>
        <w:spacing w:after="0"/>
        <w:ind w:left="0"/>
        <w:jc w:val="both"/>
      </w:pPr>
      <w:r>
        <w:t xml:space="preserve">Szczegółowy </w:t>
      </w:r>
      <w:r w:rsidR="00721102">
        <w:t xml:space="preserve">opis </w:t>
      </w:r>
      <w:r>
        <w:t>przedmiot</w:t>
      </w:r>
      <w:r w:rsidR="00721102">
        <w:t>u</w:t>
      </w:r>
      <w:r>
        <w:t xml:space="preserve"> zamówienia został opis</w:t>
      </w:r>
      <w:r w:rsidR="00721102">
        <w:t xml:space="preserve">any w </w:t>
      </w:r>
      <w:r w:rsidR="00721102" w:rsidRPr="003C0D2C">
        <w:rPr>
          <w:b/>
          <w:bCs/>
        </w:rPr>
        <w:t>Załączniku nr 1</w:t>
      </w:r>
      <w:r w:rsidR="00721102">
        <w:t xml:space="preserve"> do zapytania ofertowego – Opis przedmiotu zamówienia</w:t>
      </w:r>
      <w:r w:rsidR="008D2ECA">
        <w:t>.</w:t>
      </w:r>
    </w:p>
    <w:p w14:paraId="332E9AA4" w14:textId="576FD21E" w:rsidR="006A68BC" w:rsidRPr="00567EF0" w:rsidRDefault="006A68BC" w:rsidP="00056F79">
      <w:pPr>
        <w:spacing w:after="0"/>
        <w:jc w:val="both"/>
        <w:rPr>
          <w:b/>
          <w:i/>
        </w:rPr>
      </w:pPr>
      <w:r w:rsidRPr="00D24ED0">
        <w:t>Każdy oferent może złożyć</w:t>
      </w:r>
      <w:r w:rsidR="008D2ECA">
        <w:t xml:space="preserve"> jedną </w:t>
      </w:r>
      <w:r w:rsidRPr="00D24ED0">
        <w:t xml:space="preserve">ofertę dokumentując odpowiednio </w:t>
      </w:r>
      <w:r w:rsidR="00567EF0">
        <w:t xml:space="preserve">– jeśli zostały opisane - </w:t>
      </w:r>
      <w:r w:rsidRPr="00D24ED0">
        <w:t>spełnienie warunków do udziału w postępowaniu</w:t>
      </w:r>
      <w:r w:rsidR="008D2ECA">
        <w:t>.</w:t>
      </w:r>
    </w:p>
    <w:p w14:paraId="236A9E5A" w14:textId="1B49DDFE" w:rsidR="006458C6" w:rsidRPr="00B30D38" w:rsidRDefault="006458C6" w:rsidP="00056F79">
      <w:pPr>
        <w:spacing w:after="0"/>
        <w:jc w:val="both"/>
      </w:pPr>
      <w:r w:rsidRPr="006458C6">
        <w:t>Wykonawca będzie realizował wszelkie wymag</w:t>
      </w:r>
      <w:r>
        <w:t>ane u</w:t>
      </w:r>
      <w:r w:rsidRPr="006458C6">
        <w:t xml:space="preserve">mową czynności zachowując terminy wynikające z postanowień </w:t>
      </w:r>
      <w:r>
        <w:t>u</w:t>
      </w:r>
      <w:r w:rsidRPr="006458C6">
        <w:t>mo</w:t>
      </w:r>
      <w:r>
        <w:t xml:space="preserve">wy. </w:t>
      </w:r>
    </w:p>
    <w:p w14:paraId="4A15A8BA" w14:textId="27EC3AA1" w:rsidR="00567EF0" w:rsidRDefault="00BC51DE" w:rsidP="00056F79">
      <w:pPr>
        <w:spacing w:after="0"/>
        <w:jc w:val="both"/>
      </w:pPr>
      <w:r w:rsidRPr="00BC51DE">
        <w:t xml:space="preserve">Wymagany przez zamawiającego minimalny okres gwarancji </w:t>
      </w:r>
      <w:r w:rsidR="00567EF0">
        <w:t>w każdej z części</w:t>
      </w:r>
      <w:r w:rsidR="00056F79">
        <w:t xml:space="preserve"> </w:t>
      </w:r>
      <w:r w:rsidRPr="00BC51DE">
        <w:t xml:space="preserve">– </w:t>
      </w:r>
      <w:r w:rsidR="00D66527">
        <w:rPr>
          <w:b/>
        </w:rPr>
        <w:t>24 miesiące</w:t>
      </w:r>
      <w:r w:rsidR="00567EF0">
        <w:rPr>
          <w:b/>
        </w:rPr>
        <w:t xml:space="preserve"> </w:t>
      </w:r>
      <w:r w:rsidRPr="00BC51DE">
        <w:t>od daty doko</w:t>
      </w:r>
      <w:r w:rsidR="00567EF0">
        <w:t xml:space="preserve">nania ostatecznego odbioru dostaw </w:t>
      </w:r>
    </w:p>
    <w:p w14:paraId="0788A6BD" w14:textId="77777777" w:rsidR="00567EF0" w:rsidRDefault="00567EF0" w:rsidP="00BC51DE">
      <w:pPr>
        <w:jc w:val="both"/>
      </w:pPr>
    </w:p>
    <w:p w14:paraId="75727861" w14:textId="77777777" w:rsidR="00A16208" w:rsidRPr="00B30D38" w:rsidRDefault="00B30D38" w:rsidP="00C55B4C">
      <w:pPr>
        <w:pStyle w:val="Akapitzlist"/>
        <w:numPr>
          <w:ilvl w:val="0"/>
          <w:numId w:val="1"/>
        </w:numPr>
        <w:ind w:left="426" w:hanging="426"/>
        <w:rPr>
          <w:b/>
        </w:rPr>
      </w:pPr>
      <w:r w:rsidRPr="00B30D38">
        <w:rPr>
          <w:b/>
        </w:rPr>
        <w:t>Termin i miejsce wykonania zamówienia</w:t>
      </w:r>
      <w:r>
        <w:rPr>
          <w:b/>
        </w:rPr>
        <w:t>:</w:t>
      </w:r>
      <w:r w:rsidRPr="00B30D38">
        <w:rPr>
          <w:b/>
        </w:rPr>
        <w:t xml:space="preserve"> </w:t>
      </w:r>
    </w:p>
    <w:p w14:paraId="14E4620C" w14:textId="08EA99AE" w:rsidR="00567EF0" w:rsidRDefault="00A07C7D" w:rsidP="008D2ECA">
      <w:pPr>
        <w:jc w:val="both"/>
      </w:pPr>
      <w:r>
        <w:lastRenderedPageBreak/>
        <w:t>Termin wykonania zamówienia:</w:t>
      </w:r>
      <w:r w:rsidR="008D2ECA">
        <w:t xml:space="preserve"> 21 </w:t>
      </w:r>
      <w:r w:rsidR="00056F79">
        <w:t>dni od</w:t>
      </w:r>
      <w:r w:rsidR="00D66527">
        <w:t xml:space="preserve"> dnia podpisania umowy</w:t>
      </w:r>
      <w:r w:rsidR="008D2ECA">
        <w:t>.</w:t>
      </w:r>
    </w:p>
    <w:p w14:paraId="320061D6" w14:textId="13E4FF52" w:rsidR="00D66527" w:rsidRDefault="008D2ECA" w:rsidP="008D2ECA">
      <w:pPr>
        <w:tabs>
          <w:tab w:val="left" w:pos="2835"/>
        </w:tabs>
        <w:jc w:val="both"/>
      </w:pPr>
      <w:r>
        <w:t>D</w:t>
      </w:r>
      <w:r w:rsidR="00D66527">
        <w:t>ostaw</w:t>
      </w:r>
      <w:r w:rsidR="00056F79">
        <w:t>a</w:t>
      </w:r>
      <w:r w:rsidR="00D66527">
        <w:t xml:space="preserve"> ma być zre</w:t>
      </w:r>
      <w:r w:rsidR="00A06CEE">
        <w:t>alizowan</w:t>
      </w:r>
      <w:r>
        <w:t>a</w:t>
      </w:r>
      <w:r w:rsidR="00A06CEE">
        <w:t xml:space="preserve"> w miejscu siedziby Centrum Biznesu i Innowacji w Turku tj. przy ul</w:t>
      </w:r>
      <w:r w:rsidR="00A06CEE" w:rsidRPr="00800977">
        <w:t>. Żeromskiego</w:t>
      </w:r>
      <w:r w:rsidR="00800977" w:rsidRPr="00800977">
        <w:t xml:space="preserve"> 37</w:t>
      </w:r>
      <w:r w:rsidR="00A06CEE">
        <w:t>, 62-700 Turek. O terminie dostawy Wykonawca jest zobowiązany poinformować Zamawiającego na co najmniej dwa dni robocze przed dniem planowanej dostawy.</w:t>
      </w:r>
    </w:p>
    <w:p w14:paraId="691C272F" w14:textId="6A2C80E2" w:rsidR="00364A57" w:rsidRPr="00B835E9" w:rsidRDefault="00A07C7D" w:rsidP="00C55B4C">
      <w:pPr>
        <w:pStyle w:val="Akapitzlist"/>
        <w:numPr>
          <w:ilvl w:val="0"/>
          <w:numId w:val="1"/>
        </w:numPr>
        <w:ind w:left="426" w:hanging="426"/>
        <w:rPr>
          <w:b/>
        </w:rPr>
      </w:pPr>
      <w:r w:rsidRPr="00A07C7D">
        <w:rPr>
          <w:b/>
        </w:rPr>
        <w:t>Zam</w:t>
      </w:r>
      <w:r w:rsidR="006458C6">
        <w:rPr>
          <w:b/>
        </w:rPr>
        <w:t>ówienia częściowe, podobne</w:t>
      </w:r>
      <w:r w:rsidRPr="00A07C7D">
        <w:rPr>
          <w:b/>
        </w:rPr>
        <w:t>, wariantowe</w:t>
      </w:r>
      <w:r>
        <w:rPr>
          <w:b/>
        </w:rPr>
        <w:t>:</w:t>
      </w:r>
      <w:r w:rsidRPr="00A07C7D">
        <w:rPr>
          <w:b/>
        </w:rPr>
        <w:t xml:space="preserve"> </w:t>
      </w:r>
    </w:p>
    <w:p w14:paraId="36175A33" w14:textId="1FCD06C3" w:rsidR="005510B7" w:rsidRPr="005510B7" w:rsidRDefault="00D66527" w:rsidP="00C55B4C">
      <w:pPr>
        <w:pStyle w:val="Akapitzlist"/>
        <w:numPr>
          <w:ilvl w:val="0"/>
          <w:numId w:val="3"/>
        </w:numPr>
        <w:jc w:val="both"/>
        <w:rPr>
          <w:b/>
          <w:i/>
        </w:rPr>
      </w:pPr>
      <w:r w:rsidRPr="00D24ED0">
        <w:t xml:space="preserve">Każdy oferent może złożyć </w:t>
      </w:r>
      <w:r w:rsidR="008D2ECA">
        <w:t xml:space="preserve">jedną </w:t>
      </w:r>
      <w:r w:rsidRPr="00D24ED0">
        <w:t xml:space="preserve">ofertę </w:t>
      </w:r>
      <w:r w:rsidR="008D2ECA">
        <w:t xml:space="preserve">obejmującą całość </w:t>
      </w:r>
      <w:r w:rsidRPr="00D24ED0">
        <w:t>zamówienia</w:t>
      </w:r>
      <w:r>
        <w:t>.</w:t>
      </w:r>
    </w:p>
    <w:p w14:paraId="6D1A2136" w14:textId="77777777" w:rsidR="005510B7" w:rsidRPr="005510B7" w:rsidRDefault="00A16208" w:rsidP="00C55B4C">
      <w:pPr>
        <w:pStyle w:val="Akapitzlist"/>
        <w:numPr>
          <w:ilvl w:val="0"/>
          <w:numId w:val="3"/>
        </w:numPr>
        <w:jc w:val="both"/>
        <w:rPr>
          <w:b/>
          <w:i/>
        </w:rPr>
      </w:pPr>
      <w:r>
        <w:t>Zamawiający nie przewiduje możliwości składania ofert wariantowych.</w:t>
      </w:r>
    </w:p>
    <w:p w14:paraId="150C8437" w14:textId="4305D0ED" w:rsidR="00E93D00" w:rsidRPr="008D2ECA" w:rsidRDefault="00A16208" w:rsidP="00C55B4C">
      <w:pPr>
        <w:pStyle w:val="Akapitzlist"/>
        <w:numPr>
          <w:ilvl w:val="0"/>
          <w:numId w:val="3"/>
        </w:numPr>
        <w:jc w:val="both"/>
        <w:rPr>
          <w:b/>
          <w:i/>
        </w:rPr>
      </w:pPr>
      <w:r>
        <w:t>Zamawiający nie przewiduje możliwości udzielania zamówień uzupełniających</w:t>
      </w:r>
      <w:r w:rsidR="006458C6">
        <w:t>/podobnych</w:t>
      </w:r>
      <w:r>
        <w:t xml:space="preserve">. </w:t>
      </w:r>
    </w:p>
    <w:p w14:paraId="512CE0C0" w14:textId="77777777" w:rsidR="008D2ECA" w:rsidRPr="008D2ECA" w:rsidRDefault="008D2ECA" w:rsidP="008D2ECA">
      <w:pPr>
        <w:pStyle w:val="Akapitzlist"/>
        <w:jc w:val="both"/>
        <w:rPr>
          <w:b/>
          <w:i/>
        </w:rPr>
      </w:pPr>
    </w:p>
    <w:p w14:paraId="306B9CCE" w14:textId="4AE991AC" w:rsidR="00A06CEE" w:rsidRPr="00800977" w:rsidRDefault="00A07C7D" w:rsidP="00C55B4C">
      <w:pPr>
        <w:pStyle w:val="Akapitzlist"/>
        <w:numPr>
          <w:ilvl w:val="0"/>
          <w:numId w:val="1"/>
        </w:numPr>
        <w:ind w:left="426" w:hanging="426"/>
        <w:jc w:val="both"/>
        <w:rPr>
          <w:b/>
        </w:rPr>
      </w:pPr>
      <w:r w:rsidRPr="00A07C7D">
        <w:rPr>
          <w:b/>
        </w:rPr>
        <w:t xml:space="preserve">Opis warunków udziału w postępowaniu oraz opis sposobu dokonania oceny spełniania warunków udziału w postępowaniu. </w:t>
      </w:r>
    </w:p>
    <w:p w14:paraId="2CD1CED9" w14:textId="2A65A4CF" w:rsidR="006E0A5F" w:rsidRPr="00056F79" w:rsidRDefault="006E0A5F" w:rsidP="00056F79">
      <w:pPr>
        <w:ind w:left="142"/>
        <w:rPr>
          <w:rFonts w:cstheme="minorHAnsi"/>
          <w:color w:val="000000"/>
          <w:spacing w:val="2"/>
          <w:shd w:val="clear" w:color="auto" w:fill="FFFFFF"/>
        </w:rPr>
      </w:pPr>
      <w:r w:rsidRPr="00056F79">
        <w:rPr>
          <w:rFonts w:cstheme="minorHAnsi"/>
          <w:color w:val="000000"/>
          <w:spacing w:val="2"/>
          <w:shd w:val="clear" w:color="auto" w:fill="FFFFFF"/>
        </w:rPr>
        <w:t xml:space="preserve">Warunkiem udziału w postępowaniu jest </w:t>
      </w:r>
      <w:r w:rsidR="00B835E9" w:rsidRPr="00056F79">
        <w:rPr>
          <w:rFonts w:cstheme="minorHAnsi"/>
          <w:color w:val="000000"/>
          <w:spacing w:val="2"/>
          <w:shd w:val="clear" w:color="auto" w:fill="FFFFFF"/>
        </w:rPr>
        <w:t>wniesienie</w:t>
      </w:r>
      <w:r w:rsidRPr="00056F79">
        <w:rPr>
          <w:rFonts w:cstheme="minorHAnsi"/>
          <w:color w:val="000000"/>
          <w:spacing w:val="2"/>
          <w:shd w:val="clear" w:color="auto" w:fill="FFFFFF"/>
        </w:rPr>
        <w:t xml:space="preserve"> wadium w wysokości </w:t>
      </w:r>
      <w:r w:rsidR="003C0D2C" w:rsidRPr="00056F79">
        <w:rPr>
          <w:rFonts w:cstheme="minorHAnsi"/>
          <w:color w:val="000000"/>
          <w:spacing w:val="2"/>
          <w:shd w:val="clear" w:color="auto" w:fill="FFFFFF"/>
        </w:rPr>
        <w:t>10.</w:t>
      </w:r>
      <w:r w:rsidRPr="00056F79">
        <w:rPr>
          <w:rFonts w:cstheme="minorHAnsi"/>
          <w:color w:val="000000"/>
          <w:spacing w:val="2"/>
          <w:shd w:val="clear" w:color="auto" w:fill="FFFFFF"/>
        </w:rPr>
        <w:t>000,00 zł (</w:t>
      </w:r>
      <w:r w:rsidR="00056F79" w:rsidRPr="00056F79">
        <w:rPr>
          <w:rFonts w:cstheme="minorHAnsi"/>
          <w:color w:val="000000"/>
          <w:spacing w:val="2"/>
          <w:shd w:val="clear" w:color="auto" w:fill="FFFFFF"/>
        </w:rPr>
        <w:t>dziesięć tysięcy</w:t>
      </w:r>
      <w:r w:rsidRPr="00056F79">
        <w:rPr>
          <w:rFonts w:cstheme="minorHAnsi"/>
          <w:color w:val="000000"/>
          <w:spacing w:val="2"/>
          <w:shd w:val="clear" w:color="auto" w:fill="FFFFFF"/>
        </w:rPr>
        <w:t xml:space="preserve"> złotych) w terminie do dnia składania ofert. </w:t>
      </w:r>
    </w:p>
    <w:p w14:paraId="7A9AE7DD" w14:textId="3FB786B4" w:rsidR="006E0A5F" w:rsidRPr="00056F79" w:rsidRDefault="006E0A5F" w:rsidP="00056F79">
      <w:pPr>
        <w:ind w:left="142"/>
        <w:rPr>
          <w:rFonts w:cstheme="minorHAnsi"/>
          <w:color w:val="000000"/>
          <w:spacing w:val="2"/>
          <w:shd w:val="clear" w:color="auto" w:fill="FFFFFF"/>
        </w:rPr>
      </w:pPr>
      <w:r w:rsidRPr="00056F79">
        <w:rPr>
          <w:rFonts w:cstheme="minorHAnsi"/>
          <w:color w:val="000000"/>
          <w:spacing w:val="2"/>
          <w:shd w:val="clear" w:color="auto" w:fill="FFFFFF"/>
        </w:rPr>
        <w:t xml:space="preserve">1. Wadium może być wniesione w następującej formie: </w:t>
      </w:r>
    </w:p>
    <w:p w14:paraId="33BACB12" w14:textId="76DADB86" w:rsidR="00B835E9" w:rsidRPr="00056F79" w:rsidRDefault="00AA2BAC" w:rsidP="00056F79">
      <w:pPr>
        <w:ind w:left="142"/>
        <w:jc w:val="both"/>
        <w:rPr>
          <w:rFonts w:cstheme="minorHAnsi"/>
          <w:color w:val="000000"/>
          <w:spacing w:val="2"/>
          <w:shd w:val="clear" w:color="auto" w:fill="FFFFFF"/>
        </w:rPr>
      </w:pPr>
      <w:r w:rsidRPr="00056F79">
        <w:rPr>
          <w:rFonts w:cstheme="minorHAnsi"/>
          <w:color w:val="000000"/>
          <w:spacing w:val="2"/>
          <w:shd w:val="clear" w:color="auto" w:fill="FFFFFF"/>
        </w:rPr>
        <w:t>a</w:t>
      </w:r>
      <w:r w:rsidR="006E0A5F" w:rsidRPr="00056F79">
        <w:rPr>
          <w:rFonts w:cstheme="minorHAnsi"/>
          <w:color w:val="000000"/>
          <w:spacing w:val="2"/>
          <w:shd w:val="clear" w:color="auto" w:fill="FFFFFF"/>
        </w:rPr>
        <w:t>)</w:t>
      </w:r>
      <w:r w:rsidRPr="00056F79">
        <w:rPr>
          <w:rFonts w:cstheme="minorHAnsi"/>
          <w:color w:val="000000"/>
          <w:spacing w:val="2"/>
          <w:shd w:val="clear" w:color="auto" w:fill="FFFFFF"/>
        </w:rPr>
        <w:t xml:space="preserve"> </w:t>
      </w:r>
      <w:r w:rsidR="00056F79">
        <w:rPr>
          <w:rFonts w:cstheme="minorHAnsi"/>
          <w:color w:val="000000"/>
          <w:spacing w:val="2"/>
          <w:shd w:val="clear" w:color="auto" w:fill="FFFFFF"/>
        </w:rPr>
        <w:t xml:space="preserve">w </w:t>
      </w:r>
      <w:r w:rsidR="006E0A5F" w:rsidRPr="00056F79">
        <w:rPr>
          <w:rFonts w:cstheme="minorHAnsi"/>
          <w:color w:val="000000"/>
          <w:spacing w:val="2"/>
          <w:shd w:val="clear" w:color="auto" w:fill="FFFFFF"/>
        </w:rPr>
        <w:t>pieniądzu.</w:t>
      </w:r>
    </w:p>
    <w:p w14:paraId="495528F8" w14:textId="4BF2913E" w:rsidR="006E0A5F" w:rsidRPr="00056F79" w:rsidRDefault="006E0A5F" w:rsidP="00056F79">
      <w:pPr>
        <w:ind w:left="142"/>
        <w:jc w:val="both"/>
        <w:rPr>
          <w:rFonts w:cstheme="minorHAnsi"/>
          <w:color w:val="000000"/>
          <w:spacing w:val="2"/>
          <w:shd w:val="clear" w:color="auto" w:fill="FFFFFF"/>
        </w:rPr>
      </w:pPr>
      <w:r w:rsidRPr="00056F79">
        <w:rPr>
          <w:rFonts w:cstheme="minorHAnsi"/>
          <w:color w:val="000000"/>
          <w:spacing w:val="2"/>
          <w:shd w:val="clear" w:color="auto" w:fill="FFFFFF"/>
        </w:rPr>
        <w:t xml:space="preserve">Przelewem na konto zamawiającego: 93 1090 1229 0000 0000 2203 7782  Santander Bank Polska S.A.  tytułem: „Wadium </w:t>
      </w:r>
      <w:proofErr w:type="spellStart"/>
      <w:r w:rsidRPr="00056F79">
        <w:rPr>
          <w:rFonts w:cstheme="minorHAnsi"/>
          <w:color w:val="000000"/>
          <w:spacing w:val="2"/>
          <w:shd w:val="clear" w:color="auto" w:fill="FFFFFF"/>
        </w:rPr>
        <w:t>CBiI</w:t>
      </w:r>
      <w:proofErr w:type="spellEnd"/>
      <w:r w:rsidRPr="00056F79">
        <w:rPr>
          <w:rFonts w:cstheme="minorHAnsi"/>
          <w:color w:val="000000"/>
          <w:spacing w:val="2"/>
          <w:shd w:val="clear" w:color="auto" w:fill="FFFFFF"/>
        </w:rPr>
        <w:t xml:space="preserve">”. O uznaniu przez zamawiającego, że wadium w pieniądzu wpłacono w terminie decyduje data wpływu środków na rachunek zamawiającego.  Wniesienie wadium w pieniądzu będzie skuteczne, jeżeli znajdzie się na rachunku bankowym Zamawiającego, przed upływem terminu przewidzianego na wniesienie wadium. Wadium wniesione w pieniądzu zamawiający przechowuje na rachunku bankowym. </w:t>
      </w:r>
    </w:p>
    <w:p w14:paraId="365CD914" w14:textId="77777777" w:rsidR="00B835E9" w:rsidRPr="00056F79" w:rsidRDefault="006E0A5F" w:rsidP="00056F79">
      <w:pPr>
        <w:ind w:left="142"/>
        <w:rPr>
          <w:rFonts w:cstheme="minorHAnsi"/>
          <w:color w:val="000000"/>
          <w:spacing w:val="2"/>
          <w:shd w:val="clear" w:color="auto" w:fill="FFFFFF"/>
        </w:rPr>
      </w:pPr>
      <w:r w:rsidRPr="00056F79">
        <w:rPr>
          <w:rFonts w:cstheme="minorHAnsi"/>
          <w:color w:val="000000"/>
          <w:spacing w:val="2"/>
          <w:shd w:val="clear" w:color="auto" w:fill="FFFFFF"/>
        </w:rPr>
        <w:t xml:space="preserve">2) gwarancji bankowej lub gwarancji ubezpieczeniowej. </w:t>
      </w:r>
    </w:p>
    <w:p w14:paraId="12A9DB85" w14:textId="7ECBECF3" w:rsidR="006E0A5F" w:rsidRPr="00056F79" w:rsidRDefault="006E0A5F" w:rsidP="00335EDA">
      <w:pPr>
        <w:ind w:left="142"/>
        <w:jc w:val="both"/>
        <w:rPr>
          <w:rFonts w:cstheme="minorHAnsi"/>
          <w:color w:val="000000"/>
          <w:spacing w:val="2"/>
          <w:shd w:val="clear" w:color="auto" w:fill="FFFFFF"/>
        </w:rPr>
      </w:pPr>
      <w:r w:rsidRPr="00056F79">
        <w:rPr>
          <w:rFonts w:cstheme="minorHAnsi"/>
          <w:color w:val="000000"/>
          <w:spacing w:val="2"/>
          <w:shd w:val="clear" w:color="auto" w:fill="FFFFFF"/>
        </w:rPr>
        <w:t xml:space="preserve">W zależności od wybranej formy - oryginał gwarancji bankowej lub ubezpieczeniowej należy złożyć wraz z ofertą. Gwarancja bankowa lub </w:t>
      </w:r>
      <w:r w:rsidR="00335EDA" w:rsidRPr="00056F79">
        <w:rPr>
          <w:rFonts w:cstheme="minorHAnsi"/>
          <w:color w:val="000000"/>
          <w:spacing w:val="2"/>
          <w:shd w:val="clear" w:color="auto" w:fill="FFFFFF"/>
        </w:rPr>
        <w:t>ubezpieczeniowa stanowiące</w:t>
      </w:r>
      <w:r w:rsidRPr="00056F79">
        <w:rPr>
          <w:rFonts w:cstheme="minorHAnsi"/>
          <w:color w:val="000000"/>
          <w:spacing w:val="2"/>
          <w:shd w:val="clear" w:color="auto" w:fill="FFFFFF"/>
        </w:rPr>
        <w:t xml:space="preserve"> formę wniesienia wadium, winn</w:t>
      </w:r>
      <w:r w:rsidR="00335EDA">
        <w:rPr>
          <w:rFonts w:cstheme="minorHAnsi"/>
          <w:color w:val="000000"/>
          <w:spacing w:val="2"/>
          <w:shd w:val="clear" w:color="auto" w:fill="FFFFFF"/>
        </w:rPr>
        <w:t>e</w:t>
      </w:r>
      <w:r w:rsidRPr="00056F79">
        <w:rPr>
          <w:rFonts w:cstheme="minorHAnsi"/>
          <w:color w:val="000000"/>
          <w:spacing w:val="2"/>
          <w:shd w:val="clear" w:color="auto" w:fill="FFFFFF"/>
        </w:rPr>
        <w:t xml:space="preserve"> spełniać co najmniej następujące wymogi (pod rygorem wykluczenia wykonawcy): </w:t>
      </w:r>
    </w:p>
    <w:p w14:paraId="0EC83EDD" w14:textId="00AB73EC" w:rsidR="006E0A5F" w:rsidRPr="00056F79" w:rsidRDefault="006E0A5F" w:rsidP="00335EDA">
      <w:pPr>
        <w:ind w:left="142"/>
        <w:jc w:val="both"/>
        <w:rPr>
          <w:rFonts w:cstheme="minorHAnsi"/>
          <w:color w:val="000000"/>
          <w:spacing w:val="2"/>
          <w:shd w:val="clear" w:color="auto" w:fill="FFFFFF"/>
        </w:rPr>
      </w:pPr>
      <w:r w:rsidRPr="00056F79">
        <w:rPr>
          <w:rFonts w:cstheme="minorHAnsi"/>
          <w:color w:val="000000"/>
          <w:spacing w:val="2"/>
          <w:shd w:val="clear" w:color="auto" w:fill="FFFFFF"/>
        </w:rPr>
        <w:t>- ustalać beneficjenta gwarancji, ubezp</w:t>
      </w:r>
      <w:r w:rsidR="00AA2BAC" w:rsidRPr="00056F79">
        <w:rPr>
          <w:rFonts w:cstheme="minorHAnsi"/>
          <w:color w:val="000000"/>
          <w:spacing w:val="2"/>
          <w:shd w:val="clear" w:color="auto" w:fill="FFFFFF"/>
        </w:rPr>
        <w:t xml:space="preserve">ieczenia </w:t>
      </w:r>
      <w:r w:rsidRPr="00056F79">
        <w:rPr>
          <w:rFonts w:cstheme="minorHAnsi"/>
          <w:color w:val="000000"/>
          <w:spacing w:val="2"/>
          <w:shd w:val="clear" w:color="auto" w:fill="FFFFFF"/>
        </w:rPr>
        <w:t xml:space="preserve">tj. Zamawiającego na kwotę </w:t>
      </w:r>
      <w:r w:rsidR="003C0D2C" w:rsidRPr="00056F79">
        <w:rPr>
          <w:rFonts w:cstheme="minorHAnsi"/>
          <w:color w:val="000000"/>
          <w:spacing w:val="2"/>
          <w:shd w:val="clear" w:color="auto" w:fill="FFFFFF"/>
        </w:rPr>
        <w:t>10</w:t>
      </w:r>
      <w:r w:rsidRPr="00056F79">
        <w:rPr>
          <w:rFonts w:cstheme="minorHAnsi"/>
          <w:color w:val="000000"/>
          <w:spacing w:val="2"/>
          <w:shd w:val="clear" w:color="auto" w:fill="FFFFFF"/>
        </w:rPr>
        <w:t>.000,00 zł</w:t>
      </w:r>
      <w:r w:rsidR="00335EDA">
        <w:rPr>
          <w:rFonts w:cstheme="minorHAnsi"/>
          <w:color w:val="000000"/>
          <w:spacing w:val="2"/>
          <w:shd w:val="clear" w:color="auto" w:fill="FFFFFF"/>
        </w:rPr>
        <w:t>,</w:t>
      </w:r>
    </w:p>
    <w:p w14:paraId="7C9CB0F2" w14:textId="4C8AC939" w:rsidR="006E0A5F" w:rsidRPr="00056F79" w:rsidRDefault="006E0A5F" w:rsidP="00335EDA">
      <w:pPr>
        <w:ind w:left="142"/>
        <w:jc w:val="both"/>
        <w:rPr>
          <w:rFonts w:cstheme="minorHAnsi"/>
          <w:color w:val="000000"/>
          <w:spacing w:val="2"/>
          <w:shd w:val="clear" w:color="auto" w:fill="FFFFFF"/>
        </w:rPr>
      </w:pPr>
      <w:r w:rsidRPr="00056F79">
        <w:rPr>
          <w:rFonts w:cstheme="minorHAnsi"/>
          <w:color w:val="000000"/>
          <w:spacing w:val="2"/>
          <w:shd w:val="clear" w:color="auto" w:fill="FFFFFF"/>
        </w:rPr>
        <w:t>- określać kwotę gwarantowaną, ubezpieczoną w zł</w:t>
      </w:r>
      <w:r w:rsidR="00335EDA">
        <w:rPr>
          <w:rFonts w:cstheme="minorHAnsi"/>
          <w:color w:val="000000"/>
          <w:spacing w:val="2"/>
          <w:shd w:val="clear" w:color="auto" w:fill="FFFFFF"/>
        </w:rPr>
        <w:t>,</w:t>
      </w:r>
      <w:r w:rsidRPr="00056F79">
        <w:rPr>
          <w:rFonts w:cstheme="minorHAnsi"/>
          <w:color w:val="000000"/>
          <w:spacing w:val="2"/>
          <w:shd w:val="clear" w:color="auto" w:fill="FFFFFF"/>
        </w:rPr>
        <w:t xml:space="preserve"> </w:t>
      </w:r>
    </w:p>
    <w:p w14:paraId="207E1AA7" w14:textId="27BF7E9B" w:rsidR="006E0A5F" w:rsidRPr="00056F79" w:rsidRDefault="006E0A5F" w:rsidP="00335EDA">
      <w:pPr>
        <w:ind w:left="142"/>
        <w:jc w:val="both"/>
        <w:rPr>
          <w:rFonts w:cstheme="minorHAnsi"/>
          <w:color w:val="000000"/>
          <w:spacing w:val="2"/>
          <w:shd w:val="clear" w:color="auto" w:fill="FFFFFF"/>
        </w:rPr>
      </w:pPr>
      <w:r w:rsidRPr="00056F79">
        <w:rPr>
          <w:rFonts w:cstheme="minorHAnsi"/>
          <w:color w:val="000000"/>
          <w:spacing w:val="2"/>
          <w:shd w:val="clear" w:color="auto" w:fill="FFFFFF"/>
        </w:rPr>
        <w:t>- określać termin ważności</w:t>
      </w:r>
      <w:r w:rsidR="00335EDA">
        <w:rPr>
          <w:rFonts w:cstheme="minorHAnsi"/>
          <w:color w:val="000000"/>
          <w:spacing w:val="2"/>
          <w:shd w:val="clear" w:color="auto" w:fill="FFFFFF"/>
        </w:rPr>
        <w:t>,</w:t>
      </w:r>
    </w:p>
    <w:p w14:paraId="13CDF6A9" w14:textId="441970BB" w:rsidR="006E0A5F" w:rsidRPr="00056F79" w:rsidRDefault="006E0A5F" w:rsidP="00335EDA">
      <w:pPr>
        <w:ind w:left="142"/>
        <w:jc w:val="both"/>
        <w:rPr>
          <w:rFonts w:cstheme="minorHAnsi"/>
          <w:color w:val="000000"/>
          <w:spacing w:val="2"/>
          <w:shd w:val="clear" w:color="auto" w:fill="FFFFFF"/>
        </w:rPr>
      </w:pPr>
      <w:r w:rsidRPr="00056F79">
        <w:rPr>
          <w:rFonts w:cstheme="minorHAnsi"/>
          <w:color w:val="000000"/>
          <w:spacing w:val="2"/>
          <w:shd w:val="clear" w:color="auto" w:fill="FFFFFF"/>
        </w:rPr>
        <w:t>- określać przedmiot gwarancji, ubezpieczenia</w:t>
      </w:r>
      <w:r w:rsidR="00335EDA">
        <w:rPr>
          <w:rFonts w:cstheme="minorHAnsi"/>
          <w:color w:val="000000"/>
          <w:spacing w:val="2"/>
          <w:shd w:val="clear" w:color="auto" w:fill="FFFFFF"/>
        </w:rPr>
        <w:t>,</w:t>
      </w:r>
    </w:p>
    <w:p w14:paraId="44CE3CB0" w14:textId="074413B8" w:rsidR="006E0A5F" w:rsidRPr="00056F79" w:rsidRDefault="006E0A5F" w:rsidP="00335EDA">
      <w:pPr>
        <w:ind w:left="142"/>
        <w:jc w:val="both"/>
        <w:rPr>
          <w:rFonts w:cstheme="minorHAnsi"/>
          <w:color w:val="000000"/>
          <w:spacing w:val="2"/>
          <w:shd w:val="clear" w:color="auto" w:fill="FFFFFF"/>
        </w:rPr>
      </w:pPr>
      <w:r w:rsidRPr="00056F79">
        <w:rPr>
          <w:rFonts w:cstheme="minorHAnsi"/>
          <w:color w:val="000000"/>
          <w:spacing w:val="2"/>
          <w:shd w:val="clear" w:color="auto" w:fill="FFFFFF"/>
        </w:rPr>
        <w:t>- zawierać klauzule gwarantujące bezwarunkową wypłatę na rzecz zamaw</w:t>
      </w:r>
      <w:r w:rsidR="00AA2BAC" w:rsidRPr="00056F79">
        <w:rPr>
          <w:rFonts w:cstheme="minorHAnsi"/>
          <w:color w:val="000000"/>
          <w:spacing w:val="2"/>
          <w:shd w:val="clear" w:color="auto" w:fill="FFFFFF"/>
        </w:rPr>
        <w:t xml:space="preserve">iającego </w:t>
      </w:r>
      <w:r w:rsidRPr="00056F79">
        <w:rPr>
          <w:rFonts w:cstheme="minorHAnsi"/>
          <w:color w:val="000000"/>
          <w:spacing w:val="2"/>
          <w:shd w:val="clear" w:color="auto" w:fill="FFFFFF"/>
        </w:rPr>
        <w:t xml:space="preserve">w przypadku wystąpienia następujących okoliczności: być gwarancją nie odwoływalną, bezwarunkową, płatną na każde żądanie do wypłaty Zamawiającego pełnej kwoty wadium w następ. okolicznościach: </w:t>
      </w:r>
    </w:p>
    <w:p w14:paraId="57D72C6E" w14:textId="77777777" w:rsidR="006E0A5F" w:rsidRPr="00056F79" w:rsidRDefault="006E0A5F" w:rsidP="00335EDA">
      <w:pPr>
        <w:ind w:left="142"/>
        <w:jc w:val="both"/>
        <w:rPr>
          <w:rFonts w:cstheme="minorHAnsi"/>
          <w:color w:val="000000"/>
          <w:spacing w:val="2"/>
          <w:shd w:val="clear" w:color="auto" w:fill="FFFFFF"/>
        </w:rPr>
      </w:pPr>
      <w:r w:rsidRPr="00056F79">
        <w:rPr>
          <w:rFonts w:cstheme="minorHAnsi"/>
          <w:color w:val="000000"/>
          <w:spacing w:val="2"/>
          <w:shd w:val="clear" w:color="auto" w:fill="FFFFFF"/>
        </w:rPr>
        <w:t xml:space="preserve">a) gdy wykonawca odmówił podpisania umowy w sprawie zamówienia na warunkach określonych w ofercie; </w:t>
      </w:r>
    </w:p>
    <w:p w14:paraId="76497DDE" w14:textId="77777777" w:rsidR="006E0A5F" w:rsidRPr="00056F79" w:rsidRDefault="006E0A5F" w:rsidP="00335EDA">
      <w:pPr>
        <w:ind w:left="142"/>
        <w:jc w:val="both"/>
        <w:rPr>
          <w:rFonts w:cstheme="minorHAnsi"/>
          <w:color w:val="000000"/>
          <w:spacing w:val="2"/>
          <w:shd w:val="clear" w:color="auto" w:fill="FFFFFF"/>
        </w:rPr>
      </w:pPr>
      <w:r w:rsidRPr="00056F79">
        <w:rPr>
          <w:rFonts w:cstheme="minorHAnsi"/>
          <w:color w:val="000000"/>
          <w:spacing w:val="2"/>
          <w:shd w:val="clear" w:color="auto" w:fill="FFFFFF"/>
        </w:rPr>
        <w:t xml:space="preserve">b) nie wniósł wymaganego zabezpieczenia należytego wykonania umowy; </w:t>
      </w:r>
    </w:p>
    <w:p w14:paraId="3AA371E1" w14:textId="6AE7424F" w:rsidR="006E0A5F" w:rsidRPr="00056F79" w:rsidRDefault="006E0A5F" w:rsidP="00335EDA">
      <w:pPr>
        <w:ind w:left="142"/>
        <w:jc w:val="both"/>
        <w:rPr>
          <w:rFonts w:cstheme="minorHAnsi"/>
          <w:color w:val="000000"/>
          <w:spacing w:val="2"/>
          <w:shd w:val="clear" w:color="auto" w:fill="FFFFFF"/>
        </w:rPr>
      </w:pPr>
      <w:r w:rsidRPr="00056F79">
        <w:rPr>
          <w:rFonts w:cstheme="minorHAnsi"/>
          <w:color w:val="000000"/>
          <w:spacing w:val="2"/>
          <w:shd w:val="clear" w:color="auto" w:fill="FFFFFF"/>
        </w:rPr>
        <w:t>c) zawarcie umowy w sprawie zamówienia stało się niemożliwe z przyczyn leżących po stronie wykonawcy</w:t>
      </w:r>
      <w:r w:rsidR="00335EDA">
        <w:rPr>
          <w:rFonts w:cstheme="minorHAnsi"/>
          <w:color w:val="000000"/>
          <w:spacing w:val="2"/>
          <w:shd w:val="clear" w:color="auto" w:fill="FFFFFF"/>
        </w:rPr>
        <w:t>.</w:t>
      </w:r>
    </w:p>
    <w:p w14:paraId="64BC8ED2" w14:textId="77777777" w:rsidR="006E0A5F" w:rsidRPr="00335EDA" w:rsidRDefault="006E0A5F" w:rsidP="00335EDA">
      <w:pPr>
        <w:ind w:left="142"/>
        <w:jc w:val="both"/>
        <w:rPr>
          <w:rFonts w:cstheme="minorHAnsi"/>
          <w:i/>
          <w:iCs/>
          <w:color w:val="000000"/>
          <w:spacing w:val="2"/>
          <w:shd w:val="clear" w:color="auto" w:fill="FFFFFF"/>
        </w:rPr>
      </w:pPr>
      <w:r w:rsidRPr="00335EDA">
        <w:rPr>
          <w:rFonts w:cstheme="minorHAnsi"/>
          <w:i/>
          <w:iCs/>
          <w:color w:val="000000"/>
          <w:spacing w:val="2"/>
          <w:shd w:val="clear" w:color="auto" w:fill="FFFFFF"/>
        </w:rPr>
        <w:t xml:space="preserve">Gwarancja bankowa lub ubezpieczeniowa musi obejmować przynajmniej okres związania ofertą. </w:t>
      </w:r>
    </w:p>
    <w:p w14:paraId="671CEB42" w14:textId="77777777" w:rsidR="00AA2BAC" w:rsidRPr="00056F79" w:rsidRDefault="00AA2BAC" w:rsidP="00335EDA">
      <w:pPr>
        <w:ind w:left="142"/>
        <w:jc w:val="both"/>
      </w:pPr>
      <w:r w:rsidRPr="00056F79">
        <w:lastRenderedPageBreak/>
        <w:t xml:space="preserve">3. Zamawiający zwraca wadium wszystkim Wykonawcom niezwłocznie po wyborze oferty najkorzystniejszej lub unieważnieniu postępowania, z wyjątkiem Wykonawcy, którego oferta została wybrana jako najkorzystniejsza. </w:t>
      </w:r>
    </w:p>
    <w:p w14:paraId="78317E44" w14:textId="356D8229" w:rsidR="00AA2BAC" w:rsidRPr="00056F79" w:rsidRDefault="00AA2BAC" w:rsidP="00335EDA">
      <w:pPr>
        <w:ind w:left="142"/>
        <w:jc w:val="both"/>
      </w:pPr>
      <w:r w:rsidRPr="00056F79">
        <w:t>4. Wykonawcy, którego oferta została wybrana jako najkorzystniejsza, Zamawiający zwraca wadium niezwłocznie po zawarciu umowy w sprawie niniejszego Zamówienia</w:t>
      </w:r>
      <w:r w:rsidR="00B83046" w:rsidRPr="00056F79">
        <w:t>.</w:t>
      </w:r>
    </w:p>
    <w:p w14:paraId="4C480EED" w14:textId="77777777" w:rsidR="00AA2BAC" w:rsidRPr="00056F79" w:rsidRDefault="00AA2BAC" w:rsidP="00335EDA">
      <w:pPr>
        <w:ind w:left="142"/>
        <w:jc w:val="both"/>
      </w:pPr>
      <w:r w:rsidRPr="00056F79">
        <w:t xml:space="preserve">5. Zamawiający zwraca niezwłocznie wadium, na wniosek Wykonawcy, który wycofał ofertę przed upływem terminu składania ofert. </w:t>
      </w:r>
    </w:p>
    <w:p w14:paraId="3C2E649E" w14:textId="77777777" w:rsidR="00AA2BAC" w:rsidRPr="00056F79" w:rsidRDefault="00AA2BAC" w:rsidP="00335EDA">
      <w:pPr>
        <w:ind w:left="142"/>
        <w:jc w:val="both"/>
      </w:pPr>
      <w:r w:rsidRPr="00056F79">
        <w:t xml:space="preserve">7. Zamawiający zatrzymuje wadium jeżeli Wykonawca, którego oferta została wybrana: </w:t>
      </w:r>
    </w:p>
    <w:p w14:paraId="7CB74695" w14:textId="77777777" w:rsidR="00AA2BAC" w:rsidRPr="00056F79" w:rsidRDefault="00AA2BAC" w:rsidP="00335EDA">
      <w:pPr>
        <w:ind w:left="142"/>
        <w:jc w:val="both"/>
      </w:pPr>
      <w:r w:rsidRPr="00056F79">
        <w:t>a) odmówił podpisania umowy w sprawie zamówienia na warunkach określonych w ofercie (Wykonawca składając ofertę akceptuje warunki umowy, co potwierdza załączonym do oferty podpisanym załącznikiem „Wzór umowy”);</w:t>
      </w:r>
    </w:p>
    <w:p w14:paraId="6837EFC1" w14:textId="4527379C" w:rsidR="006E0A5F" w:rsidRPr="00056F79" w:rsidRDefault="00AA2BAC" w:rsidP="00335EDA">
      <w:pPr>
        <w:ind w:left="142"/>
        <w:jc w:val="both"/>
      </w:pPr>
      <w:r w:rsidRPr="00056F79">
        <w:t xml:space="preserve"> b) zawarcie umowy w sprawie zamówienia stało się niemożliwe z przyczyn leżących po stronie Wykonawcy.</w:t>
      </w:r>
    </w:p>
    <w:p w14:paraId="1D38D778" w14:textId="77777777" w:rsidR="006E0A5F" w:rsidRDefault="006E0A5F" w:rsidP="00800977">
      <w:pPr>
        <w:ind w:left="426"/>
      </w:pPr>
    </w:p>
    <w:p w14:paraId="1FB8AFBB" w14:textId="5EC38516" w:rsidR="00A16208" w:rsidRPr="004D6BDB" w:rsidRDefault="004D6BDB" w:rsidP="00C55B4C">
      <w:pPr>
        <w:pStyle w:val="Akapitzlist"/>
        <w:numPr>
          <w:ilvl w:val="0"/>
          <w:numId w:val="1"/>
        </w:numPr>
        <w:spacing w:after="0"/>
        <w:ind w:left="426" w:hanging="426"/>
        <w:rPr>
          <w:b/>
        </w:rPr>
      </w:pPr>
      <w:r w:rsidRPr="004D6BDB">
        <w:rPr>
          <w:b/>
        </w:rPr>
        <w:t xml:space="preserve">Wykaz oświadczeń i dokumentów jakie mają dostarczyć wykonawcy w celu potwierdzenia warunków udziału w postępowaniu. </w:t>
      </w:r>
    </w:p>
    <w:p w14:paraId="0B3A5157" w14:textId="77777777" w:rsidR="00A16208" w:rsidRDefault="00A16208" w:rsidP="00E93D00">
      <w:pPr>
        <w:spacing w:after="0"/>
        <w:jc w:val="both"/>
      </w:pPr>
    </w:p>
    <w:p w14:paraId="1F6CF780" w14:textId="3D786129" w:rsidR="00E93D00" w:rsidRPr="00335EDA" w:rsidRDefault="00A16208" w:rsidP="00A06CEE">
      <w:pPr>
        <w:spacing w:after="0"/>
        <w:ind w:left="851" w:hanging="425"/>
        <w:jc w:val="both"/>
        <w:rPr>
          <w:b/>
          <w:i/>
        </w:rPr>
      </w:pPr>
      <w:r>
        <w:t>1.</w:t>
      </w:r>
      <w:r>
        <w:tab/>
      </w:r>
      <w:r w:rsidRPr="00335EDA">
        <w:t xml:space="preserve">Na potwierdzenie spełniania </w:t>
      </w:r>
      <w:r w:rsidR="00A06CEE" w:rsidRPr="00335EDA">
        <w:t>warunków udziału w postępowaniu</w:t>
      </w:r>
      <w:r w:rsidRPr="00335EDA">
        <w:t xml:space="preserve"> </w:t>
      </w:r>
      <w:r w:rsidR="00A06CEE" w:rsidRPr="00335EDA">
        <w:t>Wykonawc</w:t>
      </w:r>
      <w:r w:rsidR="00335EDA">
        <w:t>a</w:t>
      </w:r>
      <w:r w:rsidR="00A06CEE" w:rsidRPr="00335EDA">
        <w:t xml:space="preserve"> </w:t>
      </w:r>
      <w:r w:rsidR="00B83046" w:rsidRPr="00335EDA">
        <w:t xml:space="preserve">jest zobowiązany </w:t>
      </w:r>
      <w:r w:rsidR="00335EDA" w:rsidRPr="00335EDA">
        <w:t>dostarczyć potwierdzenie</w:t>
      </w:r>
      <w:r w:rsidR="00B83046" w:rsidRPr="00335EDA">
        <w:t xml:space="preserve"> dokonania wpłaty wadium w pieniądzu lub </w:t>
      </w:r>
      <w:r w:rsidR="00B83046" w:rsidRPr="00335EDA">
        <w:rPr>
          <w:rFonts w:cstheme="minorHAnsi"/>
          <w:color w:val="000000"/>
          <w:spacing w:val="2"/>
          <w:shd w:val="clear" w:color="auto" w:fill="FFFFFF"/>
        </w:rPr>
        <w:t>oryginał gwarancji bankowej lub ubezpieczeniowej.</w:t>
      </w:r>
    </w:p>
    <w:p w14:paraId="00C98810" w14:textId="77777777" w:rsidR="00E93D00" w:rsidRPr="00335EDA" w:rsidRDefault="00E93D00" w:rsidP="000B144F">
      <w:pPr>
        <w:spacing w:after="0" w:line="276" w:lineRule="auto"/>
        <w:jc w:val="both"/>
      </w:pPr>
    </w:p>
    <w:p w14:paraId="06713A5F" w14:textId="3F5AD021" w:rsidR="00A16208" w:rsidRPr="00335EDA" w:rsidRDefault="00A06CEE" w:rsidP="002647B6">
      <w:pPr>
        <w:ind w:left="851" w:hanging="425"/>
      </w:pPr>
      <w:r w:rsidRPr="00335EDA">
        <w:t>2.</w:t>
      </w:r>
      <w:r w:rsidRPr="00335EDA">
        <w:tab/>
        <w:t>W</w:t>
      </w:r>
      <w:r w:rsidR="00A16208" w:rsidRPr="00335EDA">
        <w:t>raz z ofertą należy przedłożyć:</w:t>
      </w:r>
    </w:p>
    <w:p w14:paraId="40D9061C" w14:textId="3A3DB0F6" w:rsidR="00A16208" w:rsidRPr="00335EDA" w:rsidRDefault="00A16208" w:rsidP="002647B6">
      <w:pPr>
        <w:ind w:left="1134" w:hanging="283"/>
      </w:pPr>
      <w:r w:rsidRPr="00335EDA">
        <w:t>a)</w:t>
      </w:r>
      <w:r w:rsidRPr="00335EDA">
        <w:tab/>
        <w:t>aktualny odpis z właściwego rejestru lub z centralnej ewidencji i informa</w:t>
      </w:r>
      <w:r w:rsidR="002647B6" w:rsidRPr="00335EDA">
        <w:t>cji o działalności gospodarczej,</w:t>
      </w:r>
    </w:p>
    <w:p w14:paraId="60CC3178" w14:textId="1BB81FF7" w:rsidR="00A16208" w:rsidRPr="00335EDA" w:rsidRDefault="00A16208" w:rsidP="002647B6">
      <w:pPr>
        <w:ind w:left="1134" w:hanging="283"/>
        <w:jc w:val="both"/>
      </w:pPr>
      <w:r w:rsidRPr="00335EDA">
        <w:t>b)</w:t>
      </w:r>
      <w:r w:rsidRPr="00335EDA">
        <w:tab/>
        <w:t>wypełniony Formularz ofertowy w</w:t>
      </w:r>
      <w:r w:rsidR="005916A9" w:rsidRPr="00335EDA">
        <w:t>edłu</w:t>
      </w:r>
      <w:r w:rsidRPr="00335EDA">
        <w:t xml:space="preserve">g </w:t>
      </w:r>
      <w:r w:rsidRPr="00335EDA">
        <w:rPr>
          <w:b/>
        </w:rPr>
        <w:t>wzoru st</w:t>
      </w:r>
      <w:r w:rsidR="002647B6" w:rsidRPr="00335EDA">
        <w:rPr>
          <w:b/>
        </w:rPr>
        <w:t>anowiącego załącznik nr</w:t>
      </w:r>
      <w:r w:rsidR="002647B6" w:rsidRPr="00335EDA">
        <w:t xml:space="preserve"> </w:t>
      </w:r>
      <w:r w:rsidR="00A06CEE" w:rsidRPr="00335EDA">
        <w:rPr>
          <w:b/>
        </w:rPr>
        <w:t>2</w:t>
      </w:r>
      <w:r w:rsidRPr="00335EDA">
        <w:rPr>
          <w:b/>
        </w:rPr>
        <w:t xml:space="preserve"> </w:t>
      </w:r>
      <w:r w:rsidRPr="00335EDA">
        <w:t xml:space="preserve">do </w:t>
      </w:r>
      <w:r w:rsidR="002647B6" w:rsidRPr="00335EDA">
        <w:t>zapytania ofertowego</w:t>
      </w:r>
      <w:r w:rsidRPr="00335EDA">
        <w:t>;</w:t>
      </w:r>
    </w:p>
    <w:p w14:paraId="01AEFD82" w14:textId="1C0CEB49" w:rsidR="00B835E9" w:rsidRPr="00335EDA" w:rsidRDefault="00B835E9" w:rsidP="002647B6">
      <w:pPr>
        <w:ind w:left="1134" w:hanging="283"/>
        <w:jc w:val="both"/>
      </w:pPr>
      <w:r w:rsidRPr="00335EDA">
        <w:t xml:space="preserve">c) parafowany wzór Umowy – wg wzory </w:t>
      </w:r>
      <w:r w:rsidRPr="00335EDA">
        <w:rPr>
          <w:b/>
          <w:bCs/>
        </w:rPr>
        <w:t xml:space="preserve">Załącznik nr 3 </w:t>
      </w:r>
      <w:r w:rsidRPr="00335EDA">
        <w:t>do zapytania ofertowego.</w:t>
      </w:r>
    </w:p>
    <w:p w14:paraId="5C3CC2F2" w14:textId="4122FB05" w:rsidR="002647B6" w:rsidRDefault="00A06CEE" w:rsidP="002647B6">
      <w:pPr>
        <w:ind w:left="1134" w:hanging="283"/>
        <w:jc w:val="both"/>
      </w:pPr>
      <w:r w:rsidRPr="00335EDA">
        <w:t>c</w:t>
      </w:r>
      <w:r w:rsidR="002647B6" w:rsidRPr="00335EDA">
        <w:t>)</w:t>
      </w:r>
      <w:r w:rsidR="002647B6" w:rsidRPr="00335EDA">
        <w:tab/>
      </w:r>
      <w:r w:rsidR="00A16208" w:rsidRPr="00335EDA">
        <w:t>pełnomocnictwo lub upoważnienie do podpisania oferty, o ile umoc</w:t>
      </w:r>
      <w:r w:rsidR="002647B6" w:rsidRPr="00335EDA">
        <w:t xml:space="preserve">owanie </w:t>
      </w:r>
      <w:r w:rsidR="00A16208" w:rsidRPr="00335EDA">
        <w:t>podpisującego/</w:t>
      </w:r>
      <w:proofErr w:type="spellStart"/>
      <w:r w:rsidR="00A16208" w:rsidRPr="00335EDA">
        <w:t>ych</w:t>
      </w:r>
      <w:proofErr w:type="spellEnd"/>
      <w:r w:rsidR="00A16208" w:rsidRPr="00335EDA">
        <w:t xml:space="preserve"> ofertę nie wynika z załączonych</w:t>
      </w:r>
      <w:r w:rsidR="00A16208">
        <w:t xml:space="preserve"> do oferty dokumentów;</w:t>
      </w:r>
    </w:p>
    <w:p w14:paraId="0E6C145C" w14:textId="33511F47" w:rsidR="00E93D00" w:rsidRDefault="00836EEB" w:rsidP="00DF1460">
      <w:pPr>
        <w:ind w:left="1134" w:hanging="283"/>
        <w:jc w:val="both"/>
      </w:pPr>
      <w:r>
        <w:t>e</w:t>
      </w:r>
      <w:r w:rsidR="002647B6">
        <w:t>)</w:t>
      </w:r>
      <w:r w:rsidR="00A16208">
        <w:tab/>
        <w:t>inne dokumenty, o kt</w:t>
      </w:r>
      <w:r w:rsidR="002647B6">
        <w:t>órych mowa w zapytaniu ofertowym</w:t>
      </w:r>
      <w:r w:rsidR="00A06CEE">
        <w:t xml:space="preserve"> składanych na potwierdzenie wymagań Zamawiającego co do sprzętu, </w:t>
      </w:r>
      <w:r w:rsidR="005916A9">
        <w:t>nie wymienionych powyżej lub w załącznikach do zapytania ofertowego</w:t>
      </w:r>
      <w:r w:rsidR="00A16208">
        <w:t>.</w:t>
      </w:r>
    </w:p>
    <w:p w14:paraId="3849B06C" w14:textId="34F482ED" w:rsidR="00A16208" w:rsidRPr="005916A9" w:rsidRDefault="00106847" w:rsidP="00C55B4C">
      <w:pPr>
        <w:pStyle w:val="Akapitzlist"/>
        <w:numPr>
          <w:ilvl w:val="0"/>
          <w:numId w:val="1"/>
        </w:numPr>
        <w:ind w:left="426" w:hanging="426"/>
        <w:rPr>
          <w:b/>
        </w:rPr>
      </w:pPr>
      <w:r w:rsidRPr="00106847">
        <w:rPr>
          <w:b/>
        </w:rPr>
        <w:t>Termin związania ofertą</w:t>
      </w:r>
    </w:p>
    <w:p w14:paraId="48EC276E" w14:textId="4A29A668" w:rsidR="00384F27" w:rsidRDefault="00A16208" w:rsidP="00B83046">
      <w:pPr>
        <w:ind w:left="426"/>
        <w:jc w:val="both"/>
      </w:pPr>
      <w:r>
        <w:t>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w:t>
      </w:r>
      <w:r w:rsidR="00F6261E">
        <w:t xml:space="preserve"> okres, nie dłuższy jednak niż 6</w:t>
      </w:r>
      <w:r>
        <w:t>0 dni.</w:t>
      </w:r>
    </w:p>
    <w:p w14:paraId="2E043C83" w14:textId="7C60682E" w:rsidR="00A16208" w:rsidRPr="004B468A" w:rsidRDefault="00106847" w:rsidP="00C55B4C">
      <w:pPr>
        <w:pStyle w:val="Akapitzlist"/>
        <w:numPr>
          <w:ilvl w:val="0"/>
          <w:numId w:val="1"/>
        </w:numPr>
        <w:ind w:left="426" w:hanging="426"/>
        <w:rPr>
          <w:b/>
        </w:rPr>
      </w:pPr>
      <w:r w:rsidRPr="004B468A">
        <w:rPr>
          <w:b/>
        </w:rPr>
        <w:t>Opis sposobu przygotowania ofert</w:t>
      </w:r>
    </w:p>
    <w:p w14:paraId="56364E23" w14:textId="77777777" w:rsidR="004B468A" w:rsidRPr="004B468A" w:rsidRDefault="004B468A" w:rsidP="004B468A">
      <w:pPr>
        <w:pStyle w:val="Akapitzlist"/>
        <w:ind w:left="1080"/>
        <w:rPr>
          <w:b/>
        </w:rPr>
      </w:pPr>
    </w:p>
    <w:p w14:paraId="33985E90" w14:textId="77777777" w:rsidR="00106847" w:rsidRDefault="00A16208" w:rsidP="00C55B4C">
      <w:pPr>
        <w:pStyle w:val="Akapitzlist"/>
        <w:numPr>
          <w:ilvl w:val="0"/>
          <w:numId w:val="2"/>
        </w:numPr>
        <w:ind w:left="851" w:hanging="425"/>
        <w:jc w:val="both"/>
      </w:pPr>
      <w:r>
        <w:t>Oferta musi być sporządzona z zachowaniem formy pisemnej pod rygorem nieważności.</w:t>
      </w:r>
    </w:p>
    <w:p w14:paraId="1BE9DE49" w14:textId="77777777" w:rsidR="00106847" w:rsidRDefault="00A16208" w:rsidP="00C55B4C">
      <w:pPr>
        <w:pStyle w:val="Akapitzlist"/>
        <w:numPr>
          <w:ilvl w:val="0"/>
          <w:numId w:val="2"/>
        </w:numPr>
        <w:ind w:left="851" w:hanging="425"/>
        <w:jc w:val="both"/>
      </w:pPr>
      <w:r>
        <w:t>Oferta wraz z załącznikami musi być czytelna.</w:t>
      </w:r>
    </w:p>
    <w:p w14:paraId="5E1D136C" w14:textId="71F5AE48" w:rsidR="00106847" w:rsidRDefault="00A16208" w:rsidP="00C55B4C">
      <w:pPr>
        <w:pStyle w:val="Akapitzlist"/>
        <w:numPr>
          <w:ilvl w:val="0"/>
          <w:numId w:val="2"/>
        </w:numPr>
        <w:ind w:left="851" w:hanging="425"/>
        <w:jc w:val="both"/>
      </w:pPr>
      <w:r>
        <w:t>Oferta</w:t>
      </w:r>
      <w:r w:rsidR="00F13D50">
        <w:t xml:space="preserve"> </w:t>
      </w:r>
      <w:r>
        <w:t xml:space="preserve">wraz z załącznikami musi być podpisana przez osobę upoważnioną do reprezentowania wykonawcy. Upoważnienie do podpisania oferty musi być dołączone do oferty, jeżeli nie wynika ono z innych dokumentów załączonych do oferty przez wykonawcę. </w:t>
      </w:r>
    </w:p>
    <w:p w14:paraId="4F380EAA" w14:textId="77777777" w:rsidR="004B468A" w:rsidRDefault="00A16208" w:rsidP="00C55B4C">
      <w:pPr>
        <w:pStyle w:val="Akapitzlist"/>
        <w:numPr>
          <w:ilvl w:val="0"/>
          <w:numId w:val="2"/>
        </w:numPr>
        <w:ind w:left="851" w:hanging="425"/>
        <w:jc w:val="both"/>
      </w:pPr>
      <w:r>
        <w:t xml:space="preserve">Jeżeli osoba podpisująca ofertę działa na podstawie pełnomocnictwa, to pełnomocnictwo to musi w swej treści wskazywać uprawnienie do podpisania oferty. </w:t>
      </w:r>
    </w:p>
    <w:p w14:paraId="254BDCFD" w14:textId="77777777" w:rsidR="004B468A" w:rsidRDefault="00A16208" w:rsidP="00C55B4C">
      <w:pPr>
        <w:pStyle w:val="Akapitzlist"/>
        <w:numPr>
          <w:ilvl w:val="0"/>
          <w:numId w:val="2"/>
        </w:numPr>
        <w:ind w:left="851" w:hanging="425"/>
        <w:jc w:val="both"/>
      </w:pPr>
      <w:r>
        <w:t>Dokumenty składające się na ofertę muszą być złożone w oryginale lub kserokopii potwierdzonej za zgodność z oryginałem przez wykonawcę.</w:t>
      </w:r>
    </w:p>
    <w:p w14:paraId="7332E9F2" w14:textId="77777777" w:rsidR="004B468A" w:rsidRDefault="00A16208" w:rsidP="00C55B4C">
      <w:pPr>
        <w:pStyle w:val="Akapitzlist"/>
        <w:numPr>
          <w:ilvl w:val="0"/>
          <w:numId w:val="2"/>
        </w:numPr>
        <w:ind w:left="851" w:hanging="425"/>
        <w:jc w:val="both"/>
      </w:pPr>
      <w:r>
        <w:t>Zaleca się, by każda zawierająca jakąkolwiek treść strona oferty była podpisana lub parafowana przez wykonawcę. Każda poprawka w treści oferty, a w szczególności przerobienie, przekreślenie, uzupełnienie, nadpisanie, przesłonięcie korektorem, itp., powinny być parafowane przez wykonawcę.</w:t>
      </w:r>
    </w:p>
    <w:p w14:paraId="28193923" w14:textId="77777777" w:rsidR="004B468A" w:rsidRDefault="00A16208" w:rsidP="00C55B4C">
      <w:pPr>
        <w:pStyle w:val="Akapitzlist"/>
        <w:numPr>
          <w:ilvl w:val="0"/>
          <w:numId w:val="2"/>
        </w:numPr>
        <w:ind w:left="851" w:hanging="425"/>
        <w:jc w:val="both"/>
      </w:pPr>
      <w:r>
        <w:t>Zaleca się, aby strony oferty były trwale ze sobą połączone i kolejno ponumerowane.</w:t>
      </w:r>
    </w:p>
    <w:p w14:paraId="7A7EAA2D" w14:textId="23ACEE12" w:rsidR="004B468A" w:rsidRDefault="00A16208" w:rsidP="00C55B4C">
      <w:pPr>
        <w:pStyle w:val="Akapitzlist"/>
        <w:numPr>
          <w:ilvl w:val="0"/>
          <w:numId w:val="2"/>
        </w:numPr>
        <w:ind w:left="851" w:hanging="425"/>
        <w:jc w:val="both"/>
      </w:pPr>
      <w:r>
        <w:t>Zaleca się przy sporządzaniu oferty skorzystanie z wzorów (formularzy ofertowych, oświadczeń, wykazów)</w:t>
      </w:r>
      <w:r w:rsidR="00F13D50">
        <w:t xml:space="preserve"> </w:t>
      </w:r>
      <w:r>
        <w:t>przygotowanych przez Zamawiającego. Wykonawca może przedstawić ofertę na swoich formularzach z zastrzeżeniem, że muszą one zawierać wszystkie informacje określone przez zamawiającego w przygotowanych wzorach.</w:t>
      </w:r>
    </w:p>
    <w:p w14:paraId="2D64CB00" w14:textId="77777777" w:rsidR="004B468A" w:rsidRDefault="00A16208" w:rsidP="00C55B4C">
      <w:pPr>
        <w:pStyle w:val="Akapitzlist"/>
        <w:numPr>
          <w:ilvl w:val="0"/>
          <w:numId w:val="2"/>
        </w:numPr>
        <w:ind w:left="851" w:hanging="425"/>
        <w:jc w:val="both"/>
      </w:pPr>
      <w:r>
        <w:t>Wykonawca ponosi wszelkie koszty związane z przygotowaniem i złożeniem oferty;</w:t>
      </w:r>
    </w:p>
    <w:p w14:paraId="7CE850C2" w14:textId="77777777" w:rsidR="00A16208" w:rsidRDefault="00A16208" w:rsidP="00A16208"/>
    <w:p w14:paraId="7AF47D2A" w14:textId="5D54769C" w:rsidR="00A16208" w:rsidRPr="004B468A" w:rsidRDefault="004B468A" w:rsidP="004B468A">
      <w:pPr>
        <w:ind w:left="426" w:hanging="426"/>
        <w:rPr>
          <w:b/>
        </w:rPr>
      </w:pPr>
      <w:r w:rsidRPr="004B468A">
        <w:rPr>
          <w:b/>
        </w:rPr>
        <w:t>IX. Miejsce oraz termin składania ofert</w:t>
      </w:r>
    </w:p>
    <w:p w14:paraId="5E2DC3FB" w14:textId="78FA32FD" w:rsidR="005916A9" w:rsidRPr="00E04634" w:rsidRDefault="005916A9" w:rsidP="00C55B4C">
      <w:pPr>
        <w:pStyle w:val="Akapitzlist"/>
        <w:numPr>
          <w:ilvl w:val="0"/>
          <w:numId w:val="5"/>
        </w:numPr>
        <w:jc w:val="both"/>
      </w:pPr>
      <w:r>
        <w:t>Ofertę należy złożyć w siedzibie Zamawiającego</w:t>
      </w:r>
      <w:r w:rsidR="00800977">
        <w:t xml:space="preserve"> </w:t>
      </w:r>
      <w:r w:rsidR="00800977" w:rsidRPr="009660F7">
        <w:t>(godziny otwarcia biura 7.30 -15.30</w:t>
      </w:r>
      <w:r w:rsidR="00800977">
        <w:t>)</w:t>
      </w:r>
      <w:r>
        <w:t xml:space="preserve">, </w:t>
      </w:r>
      <w:r w:rsidR="00F13D50">
        <w:br/>
      </w:r>
      <w:r>
        <w:t>w nieprzekracz</w:t>
      </w:r>
      <w:r w:rsidR="00BC51DE">
        <w:t xml:space="preserve">alnym terminie </w:t>
      </w:r>
      <w:r w:rsidR="00BC51DE" w:rsidRPr="00C41311">
        <w:rPr>
          <w:b/>
          <w:bCs/>
        </w:rPr>
        <w:t xml:space="preserve">do dnia </w:t>
      </w:r>
      <w:r w:rsidR="00B83046" w:rsidRPr="00C41311">
        <w:rPr>
          <w:b/>
          <w:bCs/>
        </w:rPr>
        <w:t>2</w:t>
      </w:r>
      <w:r w:rsidR="00C77BAB">
        <w:rPr>
          <w:b/>
          <w:bCs/>
        </w:rPr>
        <w:t>6</w:t>
      </w:r>
      <w:r w:rsidR="00800977" w:rsidRPr="00C41311">
        <w:rPr>
          <w:b/>
          <w:bCs/>
        </w:rPr>
        <w:t>.</w:t>
      </w:r>
      <w:r w:rsidR="00B83046" w:rsidRPr="00C41311">
        <w:rPr>
          <w:b/>
          <w:bCs/>
        </w:rPr>
        <w:t>11</w:t>
      </w:r>
      <w:r w:rsidR="00800977" w:rsidRPr="00C41311">
        <w:rPr>
          <w:b/>
          <w:bCs/>
        </w:rPr>
        <w:t>.2020r.</w:t>
      </w:r>
      <w:r w:rsidR="008967C1" w:rsidRPr="00C41311">
        <w:rPr>
          <w:b/>
          <w:bCs/>
        </w:rPr>
        <w:t xml:space="preserve"> </w:t>
      </w:r>
      <w:r w:rsidRPr="00C41311">
        <w:rPr>
          <w:b/>
          <w:bCs/>
        </w:rPr>
        <w:t xml:space="preserve">o godziny </w:t>
      </w:r>
      <w:r w:rsidR="00C41311" w:rsidRPr="00C41311">
        <w:rPr>
          <w:b/>
          <w:bCs/>
        </w:rPr>
        <w:t>12</w:t>
      </w:r>
      <w:r w:rsidR="008967C1" w:rsidRPr="00C41311">
        <w:rPr>
          <w:b/>
          <w:bCs/>
        </w:rPr>
        <w:t>.</w:t>
      </w:r>
      <w:r w:rsidR="00C41311" w:rsidRPr="00C41311">
        <w:rPr>
          <w:b/>
          <w:bCs/>
        </w:rPr>
        <w:t>00</w:t>
      </w:r>
      <w:r w:rsidR="00335EDA">
        <w:rPr>
          <w:b/>
          <w:bCs/>
        </w:rPr>
        <w:t>.</w:t>
      </w:r>
    </w:p>
    <w:p w14:paraId="7455047C" w14:textId="7C8DB15C" w:rsidR="005916A9" w:rsidRDefault="00800977" w:rsidP="00C55B4C">
      <w:pPr>
        <w:pStyle w:val="Akapitzlist"/>
        <w:numPr>
          <w:ilvl w:val="0"/>
          <w:numId w:val="5"/>
        </w:numPr>
        <w:jc w:val="both"/>
      </w:pPr>
      <w:r>
        <w:t>Ofertę należy złożyć w nieprzejrzystej, zabezpieczonej przed otwarciem kopercie (paczce). Kopertę (paczkę) należy opisać następująco:</w:t>
      </w:r>
      <w:r w:rsidR="00F13D50">
        <w:t xml:space="preserve"> </w:t>
      </w:r>
      <w:r w:rsidR="00C41311">
        <w:rPr>
          <w:rStyle w:val="Pogrubienie"/>
        </w:rPr>
        <w:t>„Dostawa sprzętu specjalistycznego do prototypowni Centrum Biznesu i Innowacji w Turku”.</w:t>
      </w:r>
    </w:p>
    <w:p w14:paraId="7EB55D78" w14:textId="5424A075" w:rsidR="005916A9" w:rsidRDefault="005916A9" w:rsidP="00C55B4C">
      <w:pPr>
        <w:pStyle w:val="Akapitzlist"/>
        <w:numPr>
          <w:ilvl w:val="0"/>
          <w:numId w:val="5"/>
        </w:numPr>
        <w:jc w:val="both"/>
      </w:pPr>
      <w:r>
        <w:t>W przypadku dostarczenia oferty pocztą - ofertę należy umieścić w drugim opakowaniu, bez podania informacji o nadawcy.</w:t>
      </w:r>
    </w:p>
    <w:p w14:paraId="28CF7E59" w14:textId="78238CF6" w:rsidR="00C41311" w:rsidRDefault="00C41311" w:rsidP="00C55B4C">
      <w:pPr>
        <w:pStyle w:val="Akapitzlist"/>
        <w:numPr>
          <w:ilvl w:val="0"/>
          <w:numId w:val="5"/>
        </w:numPr>
        <w:jc w:val="both"/>
      </w:pPr>
      <w:r>
        <w:t xml:space="preserve">Zamawiający nie przewiduje publicznego otwarcia ofert. </w:t>
      </w:r>
    </w:p>
    <w:p w14:paraId="37447CBB" w14:textId="7C44F32E" w:rsidR="00C41311" w:rsidRDefault="00C41311" w:rsidP="00C55B4C">
      <w:pPr>
        <w:pStyle w:val="Akapitzlist"/>
        <w:numPr>
          <w:ilvl w:val="0"/>
          <w:numId w:val="5"/>
        </w:numPr>
        <w:jc w:val="both"/>
      </w:pPr>
      <w:r>
        <w:t>Zamawiający powiadomi o wyborze najkorzystniejszej oferty drogą elektroniczną (wiadomość pocztą elektroniczną) Wykonawców</w:t>
      </w:r>
      <w:r w:rsidR="00F13D50">
        <w:t>,</w:t>
      </w:r>
      <w:r>
        <w:t xml:space="preserve"> którzy złożyli oferty. </w:t>
      </w:r>
    </w:p>
    <w:p w14:paraId="489C1989" w14:textId="5B637720" w:rsidR="00C41311" w:rsidRDefault="00C41311" w:rsidP="00C55B4C">
      <w:pPr>
        <w:pStyle w:val="Akapitzlist"/>
        <w:numPr>
          <w:ilvl w:val="0"/>
          <w:numId w:val="5"/>
        </w:numPr>
        <w:jc w:val="both"/>
      </w:pPr>
      <w:r>
        <w:t xml:space="preserve">Oferty złożone po terminie nie będą rozpatrywane. </w:t>
      </w:r>
    </w:p>
    <w:p w14:paraId="43BEF78B" w14:textId="539F9B32" w:rsidR="00C41311" w:rsidRDefault="00C41311" w:rsidP="00C55B4C">
      <w:pPr>
        <w:pStyle w:val="Akapitzlist"/>
        <w:numPr>
          <w:ilvl w:val="0"/>
          <w:numId w:val="5"/>
        </w:numPr>
        <w:jc w:val="both"/>
      </w:pPr>
      <w:r>
        <w:t xml:space="preserve">W związku z występującą obecnie epidemią </w:t>
      </w:r>
      <w:proofErr w:type="spellStart"/>
      <w:r>
        <w:t>koronawirusa</w:t>
      </w:r>
      <w:proofErr w:type="spellEnd"/>
      <w:r>
        <w:t xml:space="preserve"> dopuszcza się </w:t>
      </w:r>
      <w:r w:rsidRPr="00335EDA">
        <w:rPr>
          <w:b/>
          <w:bCs/>
        </w:rPr>
        <w:t xml:space="preserve">DODATKOWE </w:t>
      </w:r>
      <w:r>
        <w:t xml:space="preserve">złożenie skanu pełnej dokumentacji ofertowej drogą mailową na adres e-mail do dnia i godziny opisanych w punkcie 1. Wówczas termin i sposób składania ofert zostaną dochowane. </w:t>
      </w:r>
    </w:p>
    <w:p w14:paraId="7893F484" w14:textId="22A5E746" w:rsidR="00C41311" w:rsidRDefault="00C41311" w:rsidP="00C41311">
      <w:pPr>
        <w:ind w:left="426"/>
        <w:jc w:val="both"/>
      </w:pPr>
      <w:r>
        <w:t>Warunki uznania oferty</w:t>
      </w:r>
      <w:r w:rsidR="00335EDA">
        <w:t>, o której mowa w p.7</w:t>
      </w:r>
      <w:r>
        <w:t xml:space="preserve">: </w:t>
      </w:r>
    </w:p>
    <w:p w14:paraId="71F0B98E" w14:textId="77777777" w:rsidR="00C41311" w:rsidRDefault="00C41311" w:rsidP="00C41311">
      <w:pPr>
        <w:ind w:left="426"/>
        <w:jc w:val="both"/>
      </w:pPr>
      <w:r>
        <w:t>a. wysłanie najpóźniej dwa dni robocze wcześniej niż upływa termin składania ofert wersji papierowej oferty,</w:t>
      </w:r>
    </w:p>
    <w:p w14:paraId="6EEA5D97" w14:textId="77777777" w:rsidR="00C41311" w:rsidRDefault="00C41311" w:rsidP="00C41311">
      <w:pPr>
        <w:ind w:left="426"/>
        <w:jc w:val="both"/>
      </w:pPr>
      <w:r>
        <w:t xml:space="preserve">b. załączenie odpowiedniego potwierdzenia w formie skanu potwierdzenia nadania przesyłki lub formie wydruku z systemu informatycznego kuriera lub w innej formie, uwiarygadniającej nadanie do Zamawiającego oferty w wersji papierowej, </w:t>
      </w:r>
    </w:p>
    <w:p w14:paraId="0BFDB496" w14:textId="7F8D3707" w:rsidR="00C41311" w:rsidRDefault="00C41311" w:rsidP="00E155B1">
      <w:pPr>
        <w:ind w:left="709" w:hanging="283"/>
        <w:jc w:val="both"/>
      </w:pPr>
      <w:r>
        <w:lastRenderedPageBreak/>
        <w:t>c. prawidłowe zatytułowanie maila z ofertą - „</w:t>
      </w:r>
      <w:r w:rsidRPr="00C41311">
        <w:rPr>
          <w:b/>
          <w:bCs/>
        </w:rPr>
        <w:t>Oferta</w:t>
      </w:r>
      <w:r w:rsidR="003C0D2C">
        <w:rPr>
          <w:b/>
          <w:bCs/>
        </w:rPr>
        <w:t xml:space="preserve"> </w:t>
      </w:r>
      <w:r w:rsidRPr="00C41311">
        <w:rPr>
          <w:b/>
          <w:bCs/>
        </w:rPr>
        <w:t>- Dostawa sprzętu specjalistycznego do prototypowni Centrum Biznesu i Innowacji w Turku”</w:t>
      </w:r>
      <w:r w:rsidR="00335EDA">
        <w:t xml:space="preserve">, </w:t>
      </w:r>
    </w:p>
    <w:p w14:paraId="333C4E96" w14:textId="77777777" w:rsidR="00C41311" w:rsidRDefault="00C41311" w:rsidP="00E155B1">
      <w:pPr>
        <w:ind w:left="709" w:hanging="283"/>
        <w:jc w:val="both"/>
      </w:pPr>
      <w:r>
        <w:t xml:space="preserve">8. Zamawiający informuje, że w przypadku wystąpienia siły wyższej w postaci zawieszenia usług pocztowych i kurierskich, Zamawiający dopuści również możliwość składania ofert wyłącznie drogą elektroniczną. Wówczas Zamawiający poinformuje o tym na wskazanych w punkcie I. stronach internetowych. Informacja taka nie będzie wymagała zmiany treści zapytania ofertowego oraz wydłużenia terminu składania ofert. </w:t>
      </w:r>
    </w:p>
    <w:p w14:paraId="2650BC52" w14:textId="77777777" w:rsidR="00C41311" w:rsidRDefault="00C41311" w:rsidP="00E155B1">
      <w:pPr>
        <w:ind w:left="709" w:hanging="283"/>
        <w:jc w:val="both"/>
      </w:pPr>
      <w:r>
        <w:t xml:space="preserve">9. Adresem e-mail właściwym do ewentualnego składania ofert jest adres wskazany do komunikacji z Zamawiającym. </w:t>
      </w:r>
    </w:p>
    <w:p w14:paraId="0AF7E5D0" w14:textId="3BFF76FE" w:rsidR="00C41311" w:rsidRDefault="00C41311" w:rsidP="00E155B1">
      <w:pPr>
        <w:ind w:left="709" w:hanging="283"/>
        <w:jc w:val="both"/>
      </w:pPr>
      <w:r>
        <w:t>10. Za poprawny format plików skanów uznaje się wyłącznie PDF, dopuszcza się zabezpieczenie plików hasłem i podanie hasła w odrębnym mailu. Dopuszcza się podział obszernej objętościowo oferty na odrębne pliki (z oznaczeniem Cz.1, 2 itd.) i przesłanie w paczkach do 10 MB. Dopuszcza się pakowanie plików do formatu .zip, .</w:t>
      </w:r>
      <w:proofErr w:type="spellStart"/>
      <w:r>
        <w:t>rar</w:t>
      </w:r>
      <w:proofErr w:type="spellEnd"/>
      <w:r w:rsidR="00E155B1">
        <w:t xml:space="preserve">. </w:t>
      </w:r>
    </w:p>
    <w:p w14:paraId="46ACBBC7" w14:textId="7A5E8F32" w:rsidR="009F43A2" w:rsidRPr="00C41311" w:rsidRDefault="00C41311" w:rsidP="00E155B1">
      <w:pPr>
        <w:ind w:left="709" w:hanging="283"/>
        <w:jc w:val="both"/>
      </w:pPr>
      <w:r>
        <w:t>11. Za prawidłowy odczyt oraz brak błędów w plikach elektronicznych oferty odpowiada Wykonawca.</w:t>
      </w:r>
    </w:p>
    <w:p w14:paraId="558584D0" w14:textId="6BAC94FC" w:rsidR="00A16208" w:rsidRPr="009F43A2" w:rsidRDefault="004B468A" w:rsidP="009F43A2">
      <w:pPr>
        <w:ind w:left="284" w:hanging="284"/>
        <w:rPr>
          <w:b/>
        </w:rPr>
      </w:pPr>
      <w:r w:rsidRPr="004B468A">
        <w:rPr>
          <w:b/>
        </w:rPr>
        <w:t>X</w:t>
      </w:r>
      <w:r w:rsidR="00A16208" w:rsidRPr="004B468A">
        <w:rPr>
          <w:b/>
        </w:rPr>
        <w:t>.</w:t>
      </w:r>
      <w:r w:rsidR="00A16208" w:rsidRPr="004B468A">
        <w:rPr>
          <w:b/>
        </w:rPr>
        <w:tab/>
      </w:r>
      <w:r w:rsidRPr="004B468A">
        <w:rPr>
          <w:b/>
        </w:rPr>
        <w:t>Opis sposobu obliczania ceny.</w:t>
      </w:r>
    </w:p>
    <w:p w14:paraId="6C489BD0" w14:textId="56ED60E3" w:rsidR="00BC20F4" w:rsidRDefault="00A16208" w:rsidP="00C55B4C">
      <w:pPr>
        <w:pStyle w:val="Akapitzlist"/>
        <w:numPr>
          <w:ilvl w:val="0"/>
          <w:numId w:val="6"/>
        </w:numPr>
        <w:jc w:val="both"/>
      </w:pPr>
      <w:r>
        <w:t xml:space="preserve">Ceną oferty jest kwota wymieniona w Formularzu Oferty. Podana w ofercie cena musi być </w:t>
      </w:r>
      <w:r w:rsidR="00E155B1">
        <w:t xml:space="preserve">  </w:t>
      </w:r>
      <w:r>
        <w:t>wyrażona w PLN. Cena ma charakter ryczałtowy i musi uwzględniać</w:t>
      </w:r>
      <w:r w:rsidR="004B468A">
        <w:t xml:space="preserve"> wszystkie wymagania niniejszego</w:t>
      </w:r>
      <w:r>
        <w:t xml:space="preserve"> </w:t>
      </w:r>
      <w:r w:rsidR="004B468A">
        <w:t>zapytania ofertowego</w:t>
      </w:r>
      <w:r>
        <w:t xml:space="preserve"> oraz obejmować wszelkie koszty, jakie poniesie Wykonawca z tytułu należytej oraz zgodnej z obowiązującymi pr</w:t>
      </w:r>
      <w:r w:rsidR="00BC20F4">
        <w:t>zepisami realizacji Zamówienia.</w:t>
      </w:r>
    </w:p>
    <w:p w14:paraId="61C04A65" w14:textId="77777777" w:rsidR="00BC20F4" w:rsidRDefault="00A16208" w:rsidP="00C55B4C">
      <w:pPr>
        <w:pStyle w:val="Akapitzlist"/>
        <w:numPr>
          <w:ilvl w:val="0"/>
          <w:numId w:val="6"/>
        </w:numPr>
        <w:jc w:val="both"/>
      </w:pPr>
      <w:r>
        <w:t>Sposób zapłaty i rozliczenia za realizację niniejszego zamówienia, określone zostaną w umowie.</w:t>
      </w:r>
    </w:p>
    <w:p w14:paraId="1FE6F27F" w14:textId="7521E86D" w:rsidR="00A16208" w:rsidRDefault="00A16208" w:rsidP="00C55B4C">
      <w:pPr>
        <w:pStyle w:val="Akapitzlist"/>
        <w:numPr>
          <w:ilvl w:val="0"/>
          <w:numId w:val="6"/>
        </w:numPr>
        <w:jc w:val="both"/>
      </w:pPr>
      <w:r>
        <w:t>W przypadku zmiany przepisów dotyczących podatku VAT, Wykonawca zobowiązany jest do naliczania podatku VAT zgodnie z obowiązującymi przepisami w dniu wystawienia faktury.</w:t>
      </w:r>
    </w:p>
    <w:p w14:paraId="4634AC2A" w14:textId="30DE9EB3" w:rsidR="00A16208" w:rsidRPr="003C0D2C" w:rsidRDefault="00BC20F4" w:rsidP="003C0D2C">
      <w:pPr>
        <w:ind w:left="284" w:hanging="284"/>
        <w:rPr>
          <w:b/>
        </w:rPr>
      </w:pPr>
      <w:r w:rsidRPr="00BC20F4">
        <w:rPr>
          <w:b/>
        </w:rPr>
        <w:t>XI</w:t>
      </w:r>
      <w:r w:rsidR="00A16208" w:rsidRPr="00BC20F4">
        <w:rPr>
          <w:b/>
        </w:rPr>
        <w:t>.</w:t>
      </w:r>
      <w:r w:rsidR="00A16208" w:rsidRPr="00BC20F4">
        <w:rPr>
          <w:b/>
        </w:rPr>
        <w:tab/>
      </w:r>
      <w:r w:rsidRPr="00BC20F4">
        <w:rPr>
          <w:b/>
        </w:rPr>
        <w:t>Opis kryteriów wyboru ofert</w:t>
      </w:r>
    </w:p>
    <w:p w14:paraId="74FB7BFB" w14:textId="6ED0389A" w:rsidR="00A46593" w:rsidRDefault="00BC20F4" w:rsidP="00A46593">
      <w:pPr>
        <w:spacing w:after="0" w:line="276" w:lineRule="auto"/>
        <w:ind w:left="851" w:hanging="425"/>
        <w:jc w:val="both"/>
      </w:pPr>
      <w:r>
        <w:t xml:space="preserve">1. </w:t>
      </w:r>
      <w:r>
        <w:tab/>
      </w:r>
      <w:r w:rsidR="00A16208">
        <w:t>Zamawiający dokona oceny ofert, które zostały złożone przez Wykonawców i nie podlegają odrzuceniu zgodnie zapisami niniejszego zapytania ofertowego.</w:t>
      </w:r>
    </w:p>
    <w:p w14:paraId="736657B2" w14:textId="428706C4" w:rsidR="00BC51DE" w:rsidRDefault="00BC20F4" w:rsidP="00BC51DE">
      <w:pPr>
        <w:spacing w:after="0" w:line="276" w:lineRule="auto"/>
        <w:ind w:left="851" w:hanging="425"/>
        <w:jc w:val="both"/>
      </w:pPr>
      <w:r>
        <w:t xml:space="preserve">2. </w:t>
      </w:r>
      <w:r>
        <w:tab/>
      </w:r>
      <w:r w:rsidR="00BC51DE" w:rsidRPr="00BC51DE">
        <w:t>Oferty</w:t>
      </w:r>
      <w:r w:rsidR="003C0D2C">
        <w:t xml:space="preserve"> </w:t>
      </w:r>
      <w:r w:rsidR="00BC51DE" w:rsidRPr="00BC51DE">
        <w:t>zostaną ocenione przez Zamawiającego w oparciu o następujące kryteria i ich znaczenie:</w:t>
      </w:r>
    </w:p>
    <w:p w14:paraId="00E5BD7A" w14:textId="334BD371" w:rsidR="00BC51DE" w:rsidRPr="001E71C3" w:rsidRDefault="00A46593" w:rsidP="00BC51DE">
      <w:pPr>
        <w:spacing w:after="0" w:line="360" w:lineRule="auto"/>
        <w:ind w:left="851"/>
        <w:jc w:val="both"/>
        <w:rPr>
          <w:b/>
          <w:noProof/>
        </w:rPr>
      </w:pPr>
      <w:r>
        <w:rPr>
          <w:b/>
          <w:noProof/>
        </w:rPr>
        <w:t xml:space="preserve">CENA  -  waga kryterium </w:t>
      </w:r>
      <w:r w:rsidR="00724A22">
        <w:rPr>
          <w:b/>
          <w:noProof/>
        </w:rPr>
        <w:t>8</w:t>
      </w:r>
      <w:r w:rsidR="00BC51DE">
        <w:rPr>
          <w:b/>
          <w:noProof/>
        </w:rPr>
        <w:t>0 %</w:t>
      </w:r>
    </w:p>
    <w:p w14:paraId="08A2A71F" w14:textId="77777777" w:rsidR="00BC51DE" w:rsidRDefault="00BC51DE" w:rsidP="00BC51DE">
      <w:pPr>
        <w:spacing w:after="0" w:line="360" w:lineRule="auto"/>
        <w:ind w:left="851"/>
        <w:jc w:val="both"/>
        <w:rPr>
          <w:noProof/>
        </w:rPr>
      </w:pPr>
      <w:r>
        <w:rPr>
          <w:noProof/>
        </w:rPr>
        <w:t>Kryterium będzie obliczane według wzoru:</w:t>
      </w:r>
    </w:p>
    <w:p w14:paraId="62F213C5" w14:textId="67AA36D4" w:rsidR="00BC51DE" w:rsidRDefault="00BC51DE" w:rsidP="00BC51DE">
      <w:pPr>
        <w:spacing w:after="0" w:line="360" w:lineRule="auto"/>
        <w:ind w:left="851"/>
        <w:jc w:val="both"/>
        <w:rPr>
          <w:noProof/>
        </w:rPr>
      </w:pPr>
      <m:oMath>
        <m:r>
          <w:rPr>
            <w:rFonts w:ascii="Cambria Math" w:hAnsi="Cambria Math" w:cs="Cambria Math"/>
            <w:noProof/>
            <w:sz w:val="36"/>
          </w:rPr>
          <m:t>C</m:t>
        </m:r>
        <m:r>
          <m:rPr>
            <m:sty m:val="p"/>
          </m:rPr>
          <w:rPr>
            <w:rFonts w:ascii="Cambria Math" w:hAnsi="Cambria Math" w:cs="Cambria Math"/>
            <w:noProof/>
            <w:sz w:val="36"/>
          </w:rPr>
          <m:t>=</m:t>
        </m:r>
        <m:f>
          <m:fPr>
            <m:ctrlPr>
              <w:rPr>
                <w:rFonts w:ascii="Cambria Math" w:hAnsi="Cambria Math"/>
                <w:noProof/>
                <w:sz w:val="36"/>
              </w:rPr>
            </m:ctrlPr>
          </m:fPr>
          <m:num>
            <m:r>
              <w:rPr>
                <w:rFonts w:ascii="Cambria Math" w:hAnsi="Cambria Math"/>
                <w:noProof/>
                <w:sz w:val="36"/>
              </w:rPr>
              <m:t>Cn</m:t>
            </m:r>
          </m:num>
          <m:den>
            <m:r>
              <m:rPr>
                <m:sty m:val="p"/>
              </m:rPr>
              <w:rPr>
                <w:rFonts w:ascii="Cambria Math" w:hAnsi="Cambria Math" w:cs="Cambria Math"/>
                <w:noProof/>
                <w:sz w:val="36"/>
              </w:rPr>
              <m:t>Co</m:t>
            </m:r>
          </m:den>
        </m:f>
        <m:r>
          <w:rPr>
            <w:rFonts w:ascii="Cambria Math" w:eastAsia="Times New Roman" w:hAnsi="Cambria Math"/>
            <w:noProof/>
            <w:sz w:val="36"/>
          </w:rPr>
          <m:t xml:space="preserve"> x Wk</m:t>
        </m:r>
      </m:oMath>
      <w:r>
        <w:rPr>
          <w:noProof/>
        </w:rPr>
        <w:tab/>
      </w:r>
    </w:p>
    <w:p w14:paraId="7BED6B28" w14:textId="50BD9B1A" w:rsidR="00BC51DE" w:rsidRDefault="00BC51DE" w:rsidP="00BC51DE">
      <w:pPr>
        <w:spacing w:after="0" w:line="360" w:lineRule="auto"/>
        <w:ind w:left="851"/>
        <w:jc w:val="both"/>
        <w:rPr>
          <w:noProof/>
        </w:rPr>
      </w:pPr>
      <w:r>
        <w:rPr>
          <w:noProof/>
        </w:rPr>
        <w:t xml:space="preserve">C  -  ilość punktów w kryterium oceny </w:t>
      </w:r>
    </w:p>
    <w:p w14:paraId="5E34C5FB" w14:textId="74B4B715" w:rsidR="00BC51DE" w:rsidRDefault="00BC51DE" w:rsidP="00BC51DE">
      <w:pPr>
        <w:spacing w:after="0" w:line="360" w:lineRule="auto"/>
        <w:ind w:firstLine="708"/>
        <w:jc w:val="both"/>
        <w:rPr>
          <w:noProof/>
        </w:rPr>
      </w:pPr>
      <w:r>
        <w:rPr>
          <w:noProof/>
        </w:rPr>
        <w:t xml:space="preserve">   Cn - najniższa cena wśród ocenianych ofert</w:t>
      </w:r>
    </w:p>
    <w:p w14:paraId="299C101E" w14:textId="10F21C88" w:rsidR="00BC51DE" w:rsidRDefault="00BC51DE" w:rsidP="00BC51DE">
      <w:pPr>
        <w:spacing w:after="0" w:line="360" w:lineRule="auto"/>
        <w:ind w:left="851"/>
        <w:jc w:val="both"/>
        <w:rPr>
          <w:noProof/>
        </w:rPr>
      </w:pPr>
      <w:r>
        <w:rPr>
          <w:noProof/>
        </w:rPr>
        <w:t>Co - cena oferty podlegającej ocenie</w:t>
      </w:r>
    </w:p>
    <w:p w14:paraId="632311E2" w14:textId="333D351F" w:rsidR="00BC51DE" w:rsidRDefault="00BC51DE" w:rsidP="00BC51DE">
      <w:pPr>
        <w:spacing w:after="0" w:line="360" w:lineRule="auto"/>
        <w:ind w:left="851"/>
        <w:jc w:val="both"/>
        <w:rPr>
          <w:noProof/>
        </w:rPr>
      </w:pPr>
      <w:r>
        <w:rPr>
          <w:noProof/>
        </w:rPr>
        <w:t>Wk- waga kryterium oceny</w:t>
      </w:r>
    </w:p>
    <w:p w14:paraId="4E2BA414" w14:textId="77777777" w:rsidR="00BC51DE" w:rsidRDefault="00BC51DE" w:rsidP="00BC51DE">
      <w:pPr>
        <w:spacing w:after="0" w:line="360" w:lineRule="auto"/>
        <w:ind w:left="851"/>
        <w:jc w:val="both"/>
        <w:rPr>
          <w:noProof/>
        </w:rPr>
      </w:pPr>
    </w:p>
    <w:p w14:paraId="275D3B38" w14:textId="0EE670AB" w:rsidR="00BC51DE" w:rsidRDefault="00BC51DE" w:rsidP="00BC51DE">
      <w:pPr>
        <w:spacing w:after="0" w:line="360" w:lineRule="auto"/>
        <w:ind w:left="709"/>
        <w:jc w:val="both"/>
        <w:rPr>
          <w:b/>
          <w:noProof/>
        </w:rPr>
      </w:pPr>
      <w:r>
        <w:rPr>
          <w:b/>
          <w:noProof/>
        </w:rPr>
        <w:t xml:space="preserve">   </w:t>
      </w:r>
      <w:r w:rsidRPr="001E71C3">
        <w:rPr>
          <w:b/>
          <w:noProof/>
        </w:rPr>
        <w:t>OKRES UDZIELON</w:t>
      </w:r>
      <w:r>
        <w:rPr>
          <w:b/>
          <w:noProof/>
        </w:rPr>
        <w:t xml:space="preserve">EJ GWARANCJI -  waga kryterium </w:t>
      </w:r>
      <w:r w:rsidR="00724A22">
        <w:rPr>
          <w:b/>
          <w:noProof/>
        </w:rPr>
        <w:t>2</w:t>
      </w:r>
      <w:r w:rsidRPr="001E71C3">
        <w:rPr>
          <w:b/>
          <w:noProof/>
        </w:rPr>
        <w:t>0%</w:t>
      </w:r>
    </w:p>
    <w:p w14:paraId="3EB58B77" w14:textId="77777777" w:rsidR="00BC51DE" w:rsidRDefault="00BC51DE" w:rsidP="00BC51DE">
      <w:pPr>
        <w:spacing w:after="0" w:line="360" w:lineRule="auto"/>
        <w:ind w:left="851"/>
        <w:jc w:val="both"/>
        <w:rPr>
          <w:noProof/>
        </w:rPr>
      </w:pPr>
      <w:r>
        <w:rPr>
          <w:noProof/>
        </w:rPr>
        <w:lastRenderedPageBreak/>
        <w:t>Kryterium będzie obliczane według wzoru:</w:t>
      </w:r>
    </w:p>
    <w:p w14:paraId="55B42FF1" w14:textId="16ED7A32" w:rsidR="00BC51DE" w:rsidRDefault="00BC51DE" w:rsidP="00BC51DE">
      <w:pPr>
        <w:spacing w:after="0" w:line="360" w:lineRule="auto"/>
        <w:ind w:left="851"/>
        <w:jc w:val="both"/>
        <w:rPr>
          <w:b/>
          <w:noProof/>
        </w:rPr>
      </w:pPr>
      <w:r>
        <w:rPr>
          <w:rFonts w:ascii="Times New Roman" w:hAnsi="Times New Roman"/>
        </w:rPr>
        <w:t xml:space="preserve"> </w:t>
      </w:r>
      <m:oMath>
        <m:r>
          <w:rPr>
            <w:rFonts w:ascii="Cambria Math" w:hAnsi="Cambria Math"/>
            <w:sz w:val="36"/>
            <w:szCs w:val="36"/>
          </w:rPr>
          <m:t xml:space="preserve">G= </m:t>
        </m:r>
        <m:f>
          <m:fPr>
            <m:ctrlPr>
              <w:rPr>
                <w:rFonts w:ascii="Cambria Math" w:eastAsia="Calibri" w:hAnsi="Cambria Math" w:cs="Times New Roman"/>
                <w:i/>
                <w:sz w:val="36"/>
                <w:szCs w:val="36"/>
              </w:rPr>
            </m:ctrlPr>
          </m:fPr>
          <m:num>
            <m:sSub>
              <m:sSubPr>
                <m:ctrlPr>
                  <w:rPr>
                    <w:rFonts w:ascii="Cambria Math" w:eastAsia="Calibri" w:hAnsi="Cambria Math" w:cs="Times New Roman"/>
                    <w:i/>
                    <w:sz w:val="36"/>
                    <w:szCs w:val="36"/>
                  </w:rPr>
                </m:ctrlPr>
              </m:sSubPr>
              <m:e>
                <m:r>
                  <w:rPr>
                    <w:rFonts w:ascii="Cambria Math" w:hAnsi="Cambria Math"/>
                    <w:sz w:val="36"/>
                    <w:szCs w:val="36"/>
                  </w:rPr>
                  <m:t>G</m:t>
                </m:r>
              </m:e>
              <m:sub>
                <m:r>
                  <w:rPr>
                    <w:rFonts w:ascii="Cambria Math" w:hAnsi="Cambria Math"/>
                    <w:sz w:val="36"/>
                    <w:szCs w:val="36"/>
                  </w:rPr>
                  <m:t>o</m:t>
                </m:r>
              </m:sub>
            </m:sSub>
          </m:num>
          <m:den>
            <m:sSub>
              <m:sSubPr>
                <m:ctrlPr>
                  <w:rPr>
                    <w:rFonts w:ascii="Cambria Math" w:eastAsia="Calibri" w:hAnsi="Cambria Math" w:cs="Times New Roman"/>
                    <w:i/>
                    <w:sz w:val="36"/>
                    <w:szCs w:val="36"/>
                  </w:rPr>
                </m:ctrlPr>
              </m:sSubPr>
              <m:e>
                <m:r>
                  <w:rPr>
                    <w:rFonts w:ascii="Cambria Math" w:hAnsi="Cambria Math"/>
                    <w:sz w:val="36"/>
                    <w:szCs w:val="36"/>
                  </w:rPr>
                  <m:t>G</m:t>
                </m:r>
              </m:e>
              <m:sub>
                <m:r>
                  <w:rPr>
                    <w:rFonts w:ascii="Cambria Math" w:hAnsi="Cambria Math"/>
                    <w:sz w:val="36"/>
                    <w:szCs w:val="36"/>
                  </w:rPr>
                  <m:t>n</m:t>
                </m:r>
              </m:sub>
            </m:sSub>
          </m:den>
        </m:f>
        <m:r>
          <w:rPr>
            <w:rFonts w:ascii="Cambria Math" w:hAnsi="Cambria Math"/>
            <w:sz w:val="36"/>
            <w:szCs w:val="36"/>
          </w:rPr>
          <m:t xml:space="preserve"> x Wk</m:t>
        </m:r>
      </m:oMath>
    </w:p>
    <w:p w14:paraId="7CA016F9" w14:textId="77777777" w:rsidR="00BC51DE" w:rsidRPr="001E71C3" w:rsidRDefault="00BC51DE" w:rsidP="00BC51DE">
      <w:pPr>
        <w:spacing w:after="0" w:line="360" w:lineRule="auto"/>
        <w:ind w:left="851"/>
        <w:jc w:val="both"/>
        <w:rPr>
          <w:noProof/>
        </w:rPr>
      </w:pPr>
      <w:r w:rsidRPr="001E71C3">
        <w:rPr>
          <w:noProof/>
        </w:rPr>
        <w:t>G - ilość punktów w  kryterium okres gwarancji,</w:t>
      </w:r>
    </w:p>
    <w:p w14:paraId="249E5A46" w14:textId="77777777" w:rsidR="00BC51DE" w:rsidRPr="001E71C3" w:rsidRDefault="00BC51DE" w:rsidP="00BC51DE">
      <w:pPr>
        <w:spacing w:after="0" w:line="360" w:lineRule="auto"/>
        <w:ind w:left="851"/>
        <w:jc w:val="both"/>
        <w:rPr>
          <w:noProof/>
        </w:rPr>
      </w:pPr>
      <w:r w:rsidRPr="001E71C3">
        <w:rPr>
          <w:noProof/>
        </w:rPr>
        <w:t>Go - wyrażony w miesiącach okres udzielonej gwarancji w ocenianej ofercie,</w:t>
      </w:r>
    </w:p>
    <w:p w14:paraId="69FA072B" w14:textId="77777777" w:rsidR="00BC51DE" w:rsidRPr="00BC51DE" w:rsidRDefault="00BC51DE" w:rsidP="00BC51DE">
      <w:pPr>
        <w:spacing w:after="0" w:line="360" w:lineRule="auto"/>
        <w:ind w:left="851"/>
        <w:jc w:val="both"/>
        <w:rPr>
          <w:noProof/>
        </w:rPr>
      </w:pPr>
      <w:r w:rsidRPr="00BC51DE">
        <w:rPr>
          <w:noProof/>
        </w:rPr>
        <w:t>Gn - najdłuższy zaoferowany okres udzielonej gwarancji wyrażony w miesiącach,</w:t>
      </w:r>
    </w:p>
    <w:p w14:paraId="37F1F15C" w14:textId="77777777" w:rsidR="00BC51DE" w:rsidRDefault="00BC51DE" w:rsidP="00BC51DE">
      <w:pPr>
        <w:spacing w:after="0" w:line="360" w:lineRule="auto"/>
        <w:ind w:left="851"/>
        <w:jc w:val="both"/>
        <w:rPr>
          <w:noProof/>
        </w:rPr>
      </w:pPr>
      <w:r w:rsidRPr="001E71C3">
        <w:rPr>
          <w:noProof/>
        </w:rPr>
        <w:t>Wk - waga kryterium oceny.</w:t>
      </w:r>
    </w:p>
    <w:p w14:paraId="28565238" w14:textId="77777777" w:rsidR="00D04AFF" w:rsidRDefault="00D04AFF" w:rsidP="00BC51DE">
      <w:pPr>
        <w:spacing w:after="0" w:line="360" w:lineRule="auto"/>
        <w:ind w:left="851"/>
        <w:jc w:val="both"/>
        <w:rPr>
          <w:noProof/>
        </w:rPr>
      </w:pPr>
    </w:p>
    <w:p w14:paraId="14A10766" w14:textId="77777777" w:rsidR="00D04AFF" w:rsidRDefault="00D04AFF" w:rsidP="00D04AFF">
      <w:pPr>
        <w:spacing w:after="0" w:line="276" w:lineRule="auto"/>
        <w:ind w:left="851"/>
        <w:jc w:val="both"/>
        <w:rPr>
          <w:noProof/>
        </w:rPr>
      </w:pPr>
      <w:r w:rsidRPr="001E71C3">
        <w:rPr>
          <w:b/>
          <w:noProof/>
        </w:rPr>
        <w:t>Minimalny akceptowalny</w:t>
      </w:r>
      <w:r>
        <w:rPr>
          <w:noProof/>
        </w:rPr>
        <w:t xml:space="preserve"> przez Zamawiającego okres udzielonej gwarancji: </w:t>
      </w:r>
      <w:r>
        <w:rPr>
          <w:b/>
          <w:noProof/>
        </w:rPr>
        <w:t>24 miesiące</w:t>
      </w:r>
      <w:r>
        <w:rPr>
          <w:noProof/>
        </w:rPr>
        <w:t xml:space="preserve"> od daty dokonania ostatecznego odbioru.</w:t>
      </w:r>
    </w:p>
    <w:p w14:paraId="00A5A129" w14:textId="77777777" w:rsidR="00D04AFF" w:rsidRDefault="00D04AFF" w:rsidP="00D04AFF">
      <w:pPr>
        <w:spacing w:after="0" w:line="276" w:lineRule="auto"/>
        <w:ind w:left="851"/>
        <w:jc w:val="both"/>
        <w:rPr>
          <w:noProof/>
        </w:rPr>
      </w:pPr>
      <w:r w:rsidRPr="001E71C3">
        <w:rPr>
          <w:b/>
          <w:noProof/>
        </w:rPr>
        <w:t>Maksymalny akceptowalny</w:t>
      </w:r>
      <w:r>
        <w:rPr>
          <w:noProof/>
        </w:rPr>
        <w:t xml:space="preserve"> przez Zamawiającego okres udzielonej gwarancji: </w:t>
      </w:r>
      <w:r w:rsidRPr="001E71C3">
        <w:rPr>
          <w:b/>
          <w:noProof/>
        </w:rPr>
        <w:t>60 miesięcy</w:t>
      </w:r>
      <w:r>
        <w:rPr>
          <w:noProof/>
        </w:rPr>
        <w:t xml:space="preserve"> od daty dokonania ostatecznego odbioru.</w:t>
      </w:r>
    </w:p>
    <w:p w14:paraId="6D2451D9" w14:textId="77777777" w:rsidR="00D04AFF" w:rsidRDefault="00D04AFF" w:rsidP="00D04AFF">
      <w:pPr>
        <w:spacing w:after="0" w:line="276" w:lineRule="auto"/>
        <w:ind w:left="851"/>
        <w:jc w:val="both"/>
        <w:rPr>
          <w:noProof/>
        </w:rPr>
      </w:pPr>
      <w:r>
        <w:rPr>
          <w:noProof/>
        </w:rPr>
        <w:t>Zamawiający nie dopuszcza skracania w ofercie minimalnego okresu udzielonej gwarancji poniżej 24 miesięcy. Tego rodzaju działanie Wykonawcy skutkować będzie odrzuceniem jego oferty przez Zamawiającego.</w:t>
      </w:r>
    </w:p>
    <w:p w14:paraId="057B4067" w14:textId="511B71FB" w:rsidR="00D04AFF" w:rsidRDefault="00D04AFF" w:rsidP="003C0D2C">
      <w:pPr>
        <w:spacing w:after="0" w:line="276" w:lineRule="auto"/>
        <w:ind w:left="851"/>
        <w:jc w:val="both"/>
        <w:rPr>
          <w:noProof/>
        </w:rPr>
      </w:pPr>
      <w:r>
        <w:rPr>
          <w:noProof/>
        </w:rPr>
        <w:t>Wydłużenie przez Wykonawcę w ofercie maksymalnego okresu udzielonej gwarancji ponad 60 miesiący skutkować będzie tym, iż do oceny w zakresie tego kryterium Zamawiający weźmie pod uwagę wyłącznie okres 60 miesiący.</w:t>
      </w:r>
    </w:p>
    <w:p w14:paraId="6851BAA9" w14:textId="77777777" w:rsidR="00836EEB" w:rsidRDefault="00836EEB" w:rsidP="009F43A2">
      <w:pPr>
        <w:spacing w:after="0" w:line="276" w:lineRule="auto"/>
        <w:ind w:left="851" w:hanging="425"/>
        <w:jc w:val="both"/>
      </w:pPr>
      <w:r>
        <w:t>3.</w:t>
      </w:r>
      <w:r>
        <w:tab/>
        <w:t xml:space="preserve">Cena oferty powinna uwzględniać wszystkie zobowiązania i należności Wykonawcy oraz wszelkie wymagania postawione w zapytaniu ofertowym oraz wzorze umowy. </w:t>
      </w:r>
    </w:p>
    <w:p w14:paraId="1AEEE22C" w14:textId="604DB0AA" w:rsidR="00836EEB" w:rsidRDefault="00836EEB" w:rsidP="009F43A2">
      <w:pPr>
        <w:spacing w:after="0" w:line="276" w:lineRule="auto"/>
        <w:ind w:left="851" w:hanging="425"/>
        <w:jc w:val="both"/>
      </w:pPr>
      <w:r>
        <w:t>4.</w:t>
      </w:r>
      <w:r>
        <w:tab/>
        <w:t xml:space="preserve">Cena będzie miała charakter ryczałtowy i nie będzie ulegać zmianie w czasie trwania zamówienia. </w:t>
      </w:r>
    </w:p>
    <w:p w14:paraId="40F75BE7" w14:textId="6F6C3C82" w:rsidR="005F6803" w:rsidRDefault="00836EEB" w:rsidP="009F43A2">
      <w:pPr>
        <w:spacing w:after="0" w:line="276" w:lineRule="auto"/>
        <w:ind w:left="851" w:hanging="425"/>
        <w:jc w:val="both"/>
      </w:pPr>
      <w:r>
        <w:t>5.</w:t>
      </w:r>
      <w:r>
        <w:tab/>
        <w:t xml:space="preserve">Cena oferty powinna wynikać z </w:t>
      </w:r>
      <w:r w:rsidR="00D04AFF">
        <w:t xml:space="preserve">załączonego formularza oferty. </w:t>
      </w:r>
    </w:p>
    <w:p w14:paraId="46758090" w14:textId="265A4316" w:rsidR="005F6803" w:rsidRDefault="005F6803" w:rsidP="009F43A2">
      <w:pPr>
        <w:spacing w:after="0" w:line="276" w:lineRule="auto"/>
        <w:ind w:left="851" w:hanging="425"/>
        <w:jc w:val="both"/>
      </w:pPr>
      <w:r>
        <w:t>6.</w:t>
      </w:r>
      <w:r>
        <w:tab/>
        <w:t xml:space="preserve">Wykonawca obliczając cenę oferty musi uwzględnić wszystkie elementy określone w zapytaniu ofertowym oraz we wzorze umowy. </w:t>
      </w:r>
    </w:p>
    <w:p w14:paraId="43A0BF76" w14:textId="08DDDB3A" w:rsidR="00D04AFF" w:rsidRDefault="005F6803" w:rsidP="00D04AFF">
      <w:pPr>
        <w:spacing w:after="0" w:line="276" w:lineRule="auto"/>
        <w:ind w:left="851" w:hanging="425"/>
        <w:jc w:val="both"/>
      </w:pPr>
      <w:r>
        <w:t>7.</w:t>
      </w:r>
      <w:r>
        <w:tab/>
      </w:r>
      <w:r w:rsidR="000A6975" w:rsidRPr="002653F8">
        <w:t xml:space="preserve">Wszelkie użyte w </w:t>
      </w:r>
      <w:r w:rsidR="00D04AFF">
        <w:t>OPZ</w:t>
      </w:r>
      <w:r w:rsidR="000A6975" w:rsidRPr="002653F8">
        <w:t xml:space="preserve"> jak i w innych dokumentach, nazwy, znaki towarowe, patenty lub pochodzenie przedmiotu zamówienia są wyłącznie przykładem ich użycia i nie należy ich traktować jako zobowiązujących, gdyż w żaden sposób nie wiążą one Wykonawcy. </w:t>
      </w:r>
      <w:r w:rsidR="000A6975" w:rsidRPr="002653F8">
        <w:br/>
      </w:r>
      <w:r w:rsidR="000A6975" w:rsidRPr="000A6975">
        <w:t>W przypadku zastosowania rozwiązań równoważnych, Wykonawca zobowiązany jest wykazać, że oferowane przez niego rozwiązania są równoważne opisywanym i spełniają wymagania określone przez Zamawiającego w zakresie określ</w:t>
      </w:r>
      <w:r w:rsidR="00D04AFF">
        <w:t>onym w OPZ</w:t>
      </w:r>
      <w:r w:rsidR="000A6975" w:rsidRPr="000A6975">
        <w:t>.</w:t>
      </w:r>
      <w:r w:rsidR="000A6975" w:rsidRPr="002653F8">
        <w:t xml:space="preserve"> Przed </w:t>
      </w:r>
      <w:r w:rsidR="00D04AFF">
        <w:t>dostawą materiału lub</w:t>
      </w:r>
      <w:r w:rsidR="000A6975" w:rsidRPr="002653F8">
        <w:t xml:space="preserve"> urządzenia równoważnego Wykonawca zobowiązany jest do uzyskania pisemnej zgody Zamawiającego. Wykonawca ponosi wszelkie koszty związane z wprowadzeniem rozwiązań równoważnych.</w:t>
      </w:r>
      <w:r w:rsidR="00836EEB">
        <w:t xml:space="preserve"> </w:t>
      </w:r>
    </w:p>
    <w:p w14:paraId="422FECE1" w14:textId="09655774" w:rsidR="00D04AFF" w:rsidRDefault="00D04AFF" w:rsidP="00D04AFF">
      <w:pPr>
        <w:spacing w:after="0" w:line="276" w:lineRule="auto"/>
        <w:ind w:left="851" w:hanging="425"/>
        <w:jc w:val="both"/>
      </w:pPr>
      <w:r>
        <w:t>8.</w:t>
      </w:r>
      <w:r>
        <w:tab/>
      </w:r>
      <w:r w:rsidRPr="00D04AFF">
        <w:t xml:space="preserve">Zamawiający przy zapłacie Wynagrodzenia będzie stosował mechanizm podzielonej płatności, o którym mowa w art. 108a ust. 1 ustawy z dnia 11 marca 2004 </w:t>
      </w:r>
      <w:r>
        <w:t>r. o podatku od towarów i usług, jeżeli taki obowiązek wynika z przepisów tej ustawy.</w:t>
      </w:r>
    </w:p>
    <w:p w14:paraId="52C6C4E5" w14:textId="0FD8A694" w:rsidR="00A16208" w:rsidRDefault="008D321B" w:rsidP="008D321B">
      <w:pPr>
        <w:spacing w:after="0" w:line="276" w:lineRule="auto"/>
        <w:ind w:left="851" w:hanging="425"/>
        <w:jc w:val="both"/>
      </w:pPr>
      <w:r>
        <w:t>9.</w:t>
      </w:r>
      <w:r>
        <w:tab/>
      </w:r>
      <w:r w:rsidR="00A16208">
        <w:t>Jeżeli Zamawiający nie będzie mógł dokonać wyboru oferty najkorzystniejszej ze względu na to, że zostaną złoż</w:t>
      </w:r>
      <w:r>
        <w:t xml:space="preserve">one oferty o takiej samej cenie – przy jednakowej liczbie punktów w  kryterium udzielonej gwarancji jakości </w:t>
      </w:r>
      <w:r w:rsidR="00D04AFF">
        <w:t>i terminu płatności</w:t>
      </w:r>
      <w:r>
        <w:t xml:space="preserve"> - </w:t>
      </w:r>
      <w:r w:rsidR="00A16208">
        <w:t xml:space="preserve"> Zamawiający wezwie Wykonawców, którzy złożyli te oferty, do złożenia w terminie określonym przez Zamawiającego ofert dodatkowych. </w:t>
      </w:r>
    </w:p>
    <w:p w14:paraId="5A321005" w14:textId="005D0B25" w:rsidR="00A16208" w:rsidRDefault="008D321B" w:rsidP="00C77BAB">
      <w:pPr>
        <w:spacing w:after="0" w:line="276" w:lineRule="auto"/>
        <w:ind w:left="851" w:hanging="425"/>
        <w:jc w:val="both"/>
      </w:pPr>
      <w:r>
        <w:lastRenderedPageBreak/>
        <w:t>10</w:t>
      </w:r>
      <w:r w:rsidR="00BC20F4">
        <w:t xml:space="preserve">. </w:t>
      </w:r>
      <w:r w:rsidR="00BC20F4">
        <w:tab/>
      </w:r>
      <w:r w:rsidR="00A16208">
        <w:t>Wykonawcy, składając oferty dodatkowe, nie mogą zaoferować cen wyższych niż zaoferowane w złożonych ofert</w:t>
      </w:r>
      <w:r w:rsidR="00BC20F4">
        <w:t>ach.</w:t>
      </w:r>
    </w:p>
    <w:p w14:paraId="7591F3DD" w14:textId="09F49BCB" w:rsidR="00047A48" w:rsidRPr="00BC20F4" w:rsidRDefault="00BC20F4" w:rsidP="00047A48">
      <w:pPr>
        <w:ind w:left="426" w:hanging="426"/>
        <w:rPr>
          <w:b/>
        </w:rPr>
      </w:pPr>
      <w:r w:rsidRPr="00BC20F4">
        <w:rPr>
          <w:b/>
        </w:rPr>
        <w:t>XII</w:t>
      </w:r>
      <w:r w:rsidR="00A16208" w:rsidRPr="00BC20F4">
        <w:rPr>
          <w:b/>
        </w:rPr>
        <w:t>.</w:t>
      </w:r>
      <w:r w:rsidR="00A16208" w:rsidRPr="00BC20F4">
        <w:rPr>
          <w:b/>
        </w:rPr>
        <w:tab/>
      </w:r>
      <w:r w:rsidRPr="00BC20F4">
        <w:rPr>
          <w:b/>
        </w:rPr>
        <w:t xml:space="preserve">Podwykonawstwo </w:t>
      </w:r>
    </w:p>
    <w:p w14:paraId="4CAAE299" w14:textId="77777777" w:rsidR="00091AF0" w:rsidRDefault="00091AF0" w:rsidP="00091AF0">
      <w:pPr>
        <w:tabs>
          <w:tab w:val="left" w:pos="851"/>
        </w:tabs>
        <w:spacing w:after="200" w:line="276" w:lineRule="auto"/>
        <w:ind w:left="851" w:hanging="425"/>
        <w:jc w:val="both"/>
      </w:pPr>
      <w:r>
        <w:t>1.</w:t>
      </w:r>
      <w:r>
        <w:tab/>
        <w:t xml:space="preserve">Zamawiający dopuszcza możliwość powierzenia Podwykonawcy lub Podwykonawcom wykonania części przedmiotu zamówienia. </w:t>
      </w:r>
    </w:p>
    <w:p w14:paraId="52C3E5EA" w14:textId="77777777" w:rsidR="00091AF0" w:rsidRDefault="00091AF0" w:rsidP="00091AF0">
      <w:pPr>
        <w:tabs>
          <w:tab w:val="left" w:pos="851"/>
        </w:tabs>
        <w:spacing w:after="200" w:line="276" w:lineRule="auto"/>
        <w:ind w:left="851" w:hanging="425"/>
        <w:jc w:val="both"/>
      </w:pPr>
      <w:r>
        <w:t>2.</w:t>
      </w:r>
      <w:r>
        <w:tab/>
        <w:t xml:space="preserve">Zamawiający nie zastrzega obowiązku osobistego wykonania kluczowych części zamówienia przez Wykonawcę. </w:t>
      </w:r>
    </w:p>
    <w:p w14:paraId="40583626" w14:textId="104B1D30" w:rsidR="00091AF0" w:rsidRDefault="00091AF0" w:rsidP="00091AF0">
      <w:pPr>
        <w:tabs>
          <w:tab w:val="left" w:pos="851"/>
        </w:tabs>
        <w:spacing w:after="200" w:line="276" w:lineRule="auto"/>
        <w:ind w:left="851" w:hanging="425"/>
        <w:jc w:val="both"/>
      </w:pPr>
      <w:r>
        <w:t>3.</w:t>
      </w:r>
      <w:r>
        <w:tab/>
        <w:t xml:space="preserve">Zamawiający wymaga wskazania w formularzu oferty przez Wykonawcę części zamówienia, której wykonanie zamierza powierzyć podwykonawcy oraz podania przez Wykonawcę nazw (firm) podwykonawców. </w:t>
      </w:r>
    </w:p>
    <w:p w14:paraId="1322181D" w14:textId="77777777" w:rsidR="00091AF0" w:rsidRDefault="00091AF0" w:rsidP="00091AF0">
      <w:pPr>
        <w:tabs>
          <w:tab w:val="left" w:pos="851"/>
        </w:tabs>
        <w:spacing w:after="200" w:line="276" w:lineRule="auto"/>
        <w:ind w:left="851" w:hanging="425"/>
        <w:jc w:val="both"/>
      </w:pPr>
      <w:r>
        <w:t>4.</w:t>
      </w:r>
      <w:r>
        <w:tab/>
        <w:t xml:space="preserve">W przypadku braku takiego wskazania w ofercie, Zamawiający uzna, że wykonawca nie zamierza powierzyć żadnej części zamówienia podwykonawcom. Zlecenie części zamówienia podwykonawcom nie zmienia zobowiązań Wykonawcy wobec Zamawiającego za wykonanie tej części zamówienia. Wykonawca jest odpowiedzialny za działania, uchybienia i zaniedbania podwykonawcy i jego pracowników w takim samym stopniu jakby to były działania, uchybienia zaniedbania jego własnych pracowników. </w:t>
      </w:r>
    </w:p>
    <w:p w14:paraId="2CAB6F1D" w14:textId="77777777" w:rsidR="00091AF0" w:rsidRDefault="00091AF0" w:rsidP="00091AF0">
      <w:pPr>
        <w:tabs>
          <w:tab w:val="left" w:pos="851"/>
        </w:tabs>
        <w:spacing w:after="200" w:line="276" w:lineRule="auto"/>
        <w:ind w:left="851" w:hanging="425"/>
        <w:jc w:val="both"/>
      </w:pPr>
      <w:r>
        <w:t>5.</w:t>
      </w:r>
      <w:r>
        <w:tab/>
        <w:t xml:space="preserve">Zamawiający wszelkie kwestie związane z podwykonawstwem uregulował we wzorze umowy </w:t>
      </w:r>
    </w:p>
    <w:p w14:paraId="65C4DE4D" w14:textId="47D2799C" w:rsidR="00047A48" w:rsidRDefault="00047A48" w:rsidP="00091AF0">
      <w:pPr>
        <w:tabs>
          <w:tab w:val="left" w:pos="426"/>
        </w:tabs>
        <w:spacing w:after="200" w:line="276" w:lineRule="auto"/>
        <w:ind w:left="426" w:hanging="426"/>
        <w:jc w:val="both"/>
        <w:rPr>
          <w:b/>
          <w:szCs w:val="24"/>
        </w:rPr>
      </w:pPr>
      <w:r w:rsidRPr="00047A48">
        <w:rPr>
          <w:b/>
          <w:szCs w:val="24"/>
        </w:rPr>
        <w:t xml:space="preserve">XIII. </w:t>
      </w:r>
      <w:r>
        <w:rPr>
          <w:b/>
          <w:szCs w:val="24"/>
        </w:rPr>
        <w:t>Postanowienia różne</w:t>
      </w:r>
    </w:p>
    <w:p w14:paraId="11F88167" w14:textId="54E66E2D" w:rsidR="00091AF0" w:rsidRDefault="00091AF0" w:rsidP="00566B03">
      <w:pPr>
        <w:spacing w:after="200" w:line="276" w:lineRule="auto"/>
        <w:ind w:left="851" w:hanging="426"/>
        <w:jc w:val="both"/>
        <w:rPr>
          <w:szCs w:val="24"/>
        </w:rPr>
      </w:pPr>
      <w:r w:rsidRPr="00091AF0">
        <w:rPr>
          <w:szCs w:val="24"/>
        </w:rPr>
        <w:t xml:space="preserve">1. </w:t>
      </w:r>
      <w:r w:rsidR="00566B03">
        <w:rPr>
          <w:szCs w:val="24"/>
        </w:rPr>
        <w:tab/>
      </w:r>
      <w:r>
        <w:rPr>
          <w:szCs w:val="24"/>
        </w:rPr>
        <w:t>Zamówienie nie może być udzielone podmiotom powiązanym z Zamawiającym</w:t>
      </w:r>
      <w:r w:rsidRPr="00091AF0">
        <w:rPr>
          <w:szCs w:val="24"/>
        </w:rPr>
        <w:t xml:space="preserve"> osobowo lub kapitałowo</w:t>
      </w:r>
      <w:r>
        <w:rPr>
          <w:szCs w:val="24"/>
        </w:rPr>
        <w:t xml:space="preserve">. </w:t>
      </w:r>
    </w:p>
    <w:p w14:paraId="05863062" w14:textId="271D9695" w:rsidR="00566B03" w:rsidRPr="00566B03" w:rsidRDefault="00566B03" w:rsidP="00566B03">
      <w:pPr>
        <w:spacing w:after="0" w:line="276" w:lineRule="auto"/>
        <w:ind w:left="851" w:hanging="426"/>
        <w:jc w:val="both"/>
        <w:rPr>
          <w:szCs w:val="24"/>
        </w:rPr>
      </w:pPr>
      <w:r>
        <w:rPr>
          <w:szCs w:val="24"/>
        </w:rPr>
        <w:t xml:space="preserve">2. </w:t>
      </w:r>
      <w:r>
        <w:rPr>
          <w:szCs w:val="24"/>
        </w:rPr>
        <w:tab/>
      </w:r>
      <w:r w:rsidRPr="00566B03">
        <w:rPr>
          <w:szCs w:val="24"/>
        </w:rPr>
        <w:t xml:space="preserve">Przez powiązania kapitałowe lub osobowe rozumie się wzajemne powiązania między </w:t>
      </w:r>
      <w:r>
        <w:rPr>
          <w:szCs w:val="24"/>
        </w:rPr>
        <w:t>Zamawiającym</w:t>
      </w:r>
      <w:r w:rsidRPr="00566B03">
        <w:rPr>
          <w:szCs w:val="24"/>
        </w:rPr>
        <w:t xml:space="preserve"> lub osobami upoważnionymi do zaciągania z</w:t>
      </w:r>
      <w:r>
        <w:rPr>
          <w:szCs w:val="24"/>
        </w:rPr>
        <w:t>obowiązań w imieniu Zamawiającego</w:t>
      </w:r>
      <w:r w:rsidRPr="00566B03">
        <w:rPr>
          <w:szCs w:val="24"/>
        </w:rPr>
        <w:t xml:space="preserve"> lub osobami wykonującymi  w imieniu </w:t>
      </w:r>
      <w:r>
        <w:rPr>
          <w:szCs w:val="24"/>
        </w:rPr>
        <w:t>Zamawiającego</w:t>
      </w:r>
      <w:r w:rsidRPr="00566B03">
        <w:rPr>
          <w:szCs w:val="24"/>
        </w:rPr>
        <w:t xml:space="preserve"> czynności związane z przeprowadzeniem procedury wyboru wykonawcy</w:t>
      </w:r>
      <w:r>
        <w:rPr>
          <w:szCs w:val="24"/>
        </w:rPr>
        <w:t>,</w:t>
      </w:r>
      <w:r w:rsidRPr="00566B03">
        <w:rPr>
          <w:szCs w:val="24"/>
        </w:rPr>
        <w:t xml:space="preserve"> a wykonawcą, polegające w szczególności na:  </w:t>
      </w:r>
    </w:p>
    <w:p w14:paraId="07FAC96A" w14:textId="77777777" w:rsidR="00566B03" w:rsidRPr="00566B03" w:rsidRDefault="00566B03" w:rsidP="00566B03">
      <w:pPr>
        <w:spacing w:after="0" w:line="276" w:lineRule="auto"/>
        <w:ind w:left="1134" w:hanging="283"/>
        <w:jc w:val="both"/>
        <w:rPr>
          <w:szCs w:val="24"/>
        </w:rPr>
      </w:pPr>
      <w:r w:rsidRPr="00566B03">
        <w:rPr>
          <w:szCs w:val="24"/>
        </w:rPr>
        <w:t>a)</w:t>
      </w:r>
      <w:r w:rsidRPr="00566B03">
        <w:rPr>
          <w:szCs w:val="24"/>
        </w:rPr>
        <w:tab/>
        <w:t xml:space="preserve">uczestniczeniu w spółce jako wspólnik spółki cywilnej lub spółki osobowej,  </w:t>
      </w:r>
    </w:p>
    <w:p w14:paraId="3B0DA89F" w14:textId="77777777" w:rsidR="00566B03" w:rsidRPr="00566B03" w:rsidRDefault="00566B03" w:rsidP="00566B03">
      <w:pPr>
        <w:spacing w:after="0" w:line="276" w:lineRule="auto"/>
        <w:ind w:left="1134" w:hanging="283"/>
        <w:jc w:val="both"/>
        <w:rPr>
          <w:szCs w:val="24"/>
        </w:rPr>
      </w:pPr>
      <w:r w:rsidRPr="00566B03">
        <w:rPr>
          <w:szCs w:val="24"/>
        </w:rPr>
        <w:t>b)</w:t>
      </w:r>
      <w:r w:rsidRPr="00566B03">
        <w:rPr>
          <w:szCs w:val="24"/>
        </w:rPr>
        <w:tab/>
        <w:t xml:space="preserve">posiadaniu co najmniej 10% udziałów lub akcji, o ile niższy próg nie wynika z przepisów prawa, </w:t>
      </w:r>
    </w:p>
    <w:p w14:paraId="160AAFAF" w14:textId="77777777" w:rsidR="00566B03" w:rsidRPr="00566B03" w:rsidRDefault="00566B03" w:rsidP="00566B03">
      <w:pPr>
        <w:spacing w:after="0" w:line="276" w:lineRule="auto"/>
        <w:ind w:left="1134" w:hanging="283"/>
        <w:jc w:val="both"/>
        <w:rPr>
          <w:szCs w:val="24"/>
        </w:rPr>
      </w:pPr>
      <w:r w:rsidRPr="00566B03">
        <w:rPr>
          <w:szCs w:val="24"/>
        </w:rPr>
        <w:t>c)</w:t>
      </w:r>
      <w:r w:rsidRPr="00566B03">
        <w:rPr>
          <w:szCs w:val="24"/>
        </w:rPr>
        <w:tab/>
        <w:t xml:space="preserve">pełnieniu funkcji członka organu nadzorczego lub zarządzającego, prokurenta, pełnomocnika,  </w:t>
      </w:r>
    </w:p>
    <w:p w14:paraId="330290D6" w14:textId="77777777" w:rsidR="00566B03" w:rsidRPr="00566B03" w:rsidRDefault="00566B03" w:rsidP="00566B03">
      <w:pPr>
        <w:spacing w:after="0" w:line="276" w:lineRule="auto"/>
        <w:ind w:left="1134" w:hanging="283"/>
        <w:jc w:val="both"/>
        <w:rPr>
          <w:szCs w:val="24"/>
        </w:rPr>
      </w:pPr>
      <w:r w:rsidRPr="00566B03">
        <w:rPr>
          <w:szCs w:val="24"/>
        </w:rPr>
        <w:t>d)</w:t>
      </w:r>
      <w:r w:rsidRPr="00566B03">
        <w:rPr>
          <w:szCs w:val="24"/>
        </w:rPr>
        <w:tab/>
        <w:t xml:space="preserve">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 </w:t>
      </w:r>
    </w:p>
    <w:p w14:paraId="7AD741B4" w14:textId="14D740B2" w:rsidR="00566B03" w:rsidRDefault="001E5225" w:rsidP="00566B03">
      <w:pPr>
        <w:spacing w:after="0" w:line="276" w:lineRule="auto"/>
        <w:ind w:left="1134" w:hanging="283"/>
        <w:jc w:val="both"/>
        <w:rPr>
          <w:szCs w:val="24"/>
        </w:rPr>
      </w:pPr>
      <w:r>
        <w:rPr>
          <w:szCs w:val="24"/>
        </w:rPr>
        <w:t>e</w:t>
      </w:r>
      <w:r w:rsidR="00566B03" w:rsidRPr="00566B03">
        <w:rPr>
          <w:szCs w:val="24"/>
        </w:rPr>
        <w:t>)</w:t>
      </w:r>
      <w:r w:rsidR="00566B03" w:rsidRPr="00566B03">
        <w:rPr>
          <w:szCs w:val="24"/>
        </w:rPr>
        <w:tab/>
        <w:t xml:space="preserve">pozostawaniu z wykonawcą w takim stosunku prawnym lub faktycznym, że może to budzić uzasadnione wątpliwości co do bezstronności.  </w:t>
      </w:r>
    </w:p>
    <w:p w14:paraId="12A9157A" w14:textId="0D4481BA" w:rsidR="00577C1E" w:rsidRPr="00D56061" w:rsidRDefault="00577C1E" w:rsidP="00577C1E">
      <w:pPr>
        <w:spacing w:after="0" w:line="276" w:lineRule="auto"/>
        <w:ind w:left="851" w:hanging="425"/>
        <w:jc w:val="both"/>
        <w:rPr>
          <w:szCs w:val="24"/>
        </w:rPr>
      </w:pPr>
      <w:bookmarkStart w:id="1" w:name="_Hlk34115831"/>
      <w:r w:rsidRPr="00D56061">
        <w:rPr>
          <w:szCs w:val="24"/>
        </w:rPr>
        <w:t xml:space="preserve">3. </w:t>
      </w:r>
      <w:r w:rsidR="00A52D04" w:rsidRPr="00D56061">
        <w:rPr>
          <w:szCs w:val="24"/>
        </w:rPr>
        <w:tab/>
      </w:r>
      <w:r w:rsidRPr="00D56061">
        <w:rPr>
          <w:szCs w:val="24"/>
        </w:rPr>
        <w:t>Zamawiający poprawia w ofercie:</w:t>
      </w:r>
    </w:p>
    <w:p w14:paraId="7BA9AE7A" w14:textId="77777777" w:rsidR="00577C1E" w:rsidRPr="00D56061" w:rsidRDefault="00577C1E" w:rsidP="00577C1E">
      <w:pPr>
        <w:spacing w:after="0" w:line="276" w:lineRule="auto"/>
        <w:ind w:left="1134" w:hanging="283"/>
        <w:jc w:val="both"/>
        <w:rPr>
          <w:szCs w:val="24"/>
        </w:rPr>
      </w:pPr>
      <w:r w:rsidRPr="00D56061">
        <w:rPr>
          <w:szCs w:val="24"/>
        </w:rPr>
        <w:t>1)</w:t>
      </w:r>
      <w:r w:rsidRPr="00D56061">
        <w:rPr>
          <w:szCs w:val="24"/>
        </w:rPr>
        <w:tab/>
        <w:t>oczywiste omyłki pisarskie,</w:t>
      </w:r>
    </w:p>
    <w:p w14:paraId="37977143" w14:textId="49014BE8" w:rsidR="00577C1E" w:rsidRPr="00D56061" w:rsidRDefault="00577C1E" w:rsidP="00577C1E">
      <w:pPr>
        <w:spacing w:after="0" w:line="276" w:lineRule="auto"/>
        <w:ind w:left="1134" w:hanging="283"/>
        <w:jc w:val="both"/>
        <w:rPr>
          <w:szCs w:val="24"/>
        </w:rPr>
      </w:pPr>
      <w:r w:rsidRPr="00D56061">
        <w:rPr>
          <w:szCs w:val="24"/>
        </w:rPr>
        <w:lastRenderedPageBreak/>
        <w:t>2)</w:t>
      </w:r>
      <w:r w:rsidRPr="00D56061">
        <w:rPr>
          <w:szCs w:val="24"/>
        </w:rPr>
        <w:tab/>
        <w:t xml:space="preserve">oczywiste omyłki rachunkowe, z uwzględnieniem konsekwencji rachunkowych dokonanych poprawek, biorąc za podstawę podaną w ofercie </w:t>
      </w:r>
      <w:r w:rsidRPr="00D56061">
        <w:rPr>
          <w:b/>
          <w:szCs w:val="24"/>
          <w:u w:val="single"/>
        </w:rPr>
        <w:t>cenę jednostkową</w:t>
      </w:r>
      <w:r w:rsidRPr="00D56061">
        <w:rPr>
          <w:szCs w:val="24"/>
        </w:rPr>
        <w:t>,</w:t>
      </w:r>
    </w:p>
    <w:p w14:paraId="1053FB11" w14:textId="3993960D" w:rsidR="00577C1E" w:rsidRPr="00D56061" w:rsidRDefault="00577C1E" w:rsidP="00577C1E">
      <w:pPr>
        <w:spacing w:after="0" w:line="276" w:lineRule="auto"/>
        <w:ind w:left="1134"/>
        <w:jc w:val="both"/>
        <w:rPr>
          <w:szCs w:val="24"/>
        </w:rPr>
      </w:pPr>
      <w:r w:rsidRPr="00D56061">
        <w:rPr>
          <w:szCs w:val="24"/>
        </w:rPr>
        <w:t>- niezwłocznie zawiadamiając o tym wykonawcę, którego oferta została poprawiona,</w:t>
      </w:r>
      <w:r w:rsidRPr="00D56061">
        <w:rPr>
          <w:szCs w:val="24"/>
          <w:u w:val="single"/>
        </w:rPr>
        <w:t xml:space="preserve"> drogą elektroniczną – na wskazany w ofercie adres e-mail</w:t>
      </w:r>
      <w:r w:rsidRPr="00D56061">
        <w:rPr>
          <w:szCs w:val="24"/>
        </w:rPr>
        <w:t>.</w:t>
      </w:r>
    </w:p>
    <w:p w14:paraId="5DE3CE31" w14:textId="275E69C5" w:rsidR="002E56EC" w:rsidRPr="00D56061" w:rsidRDefault="00577C1E" w:rsidP="002E56EC">
      <w:pPr>
        <w:spacing w:after="0" w:line="276" w:lineRule="auto"/>
        <w:ind w:left="851" w:hanging="425"/>
        <w:jc w:val="both"/>
        <w:rPr>
          <w:b/>
          <w:szCs w:val="24"/>
          <w:u w:val="single"/>
        </w:rPr>
      </w:pPr>
      <w:r w:rsidRPr="00D56061">
        <w:rPr>
          <w:szCs w:val="24"/>
        </w:rPr>
        <w:t xml:space="preserve">4. </w:t>
      </w:r>
      <w:r w:rsidRPr="00D56061">
        <w:rPr>
          <w:szCs w:val="24"/>
        </w:rPr>
        <w:tab/>
        <w:t>Jeżeli Wykonawca w terminie 3 dni od dnia wysłania przez Zamawiającego zawiadomienia drogą elektroniczną o poprawieniu omyłki, o której mowa w ust.3, nie zgodził się na poprawienie omyłki lub nie złożył w tym zakresie żadnego oświadczenia</w:t>
      </w:r>
      <w:r w:rsidR="0017030A" w:rsidRPr="00D56061">
        <w:rPr>
          <w:szCs w:val="24"/>
        </w:rPr>
        <w:t xml:space="preserve"> – </w:t>
      </w:r>
      <w:r w:rsidR="0017030A" w:rsidRPr="00D56061">
        <w:rPr>
          <w:b/>
          <w:szCs w:val="24"/>
        </w:rPr>
        <w:t>również w formie wiadomości elektronicznej</w:t>
      </w:r>
      <w:r w:rsidRPr="00D56061">
        <w:rPr>
          <w:szCs w:val="24"/>
        </w:rPr>
        <w:t xml:space="preserve">, oferta złożona przez tego Wykonawcę </w:t>
      </w:r>
      <w:r w:rsidRPr="00D56061">
        <w:rPr>
          <w:b/>
          <w:szCs w:val="24"/>
          <w:u w:val="single"/>
        </w:rPr>
        <w:t>podlega odrzuceniu</w:t>
      </w:r>
      <w:r w:rsidR="00D56061">
        <w:rPr>
          <w:b/>
          <w:szCs w:val="24"/>
          <w:u w:val="single"/>
        </w:rPr>
        <w:t>.</w:t>
      </w:r>
    </w:p>
    <w:bookmarkEnd w:id="1"/>
    <w:p w14:paraId="480CFBF6" w14:textId="3BC8F78C" w:rsidR="002E56EC" w:rsidRDefault="002E56EC" w:rsidP="002E56EC">
      <w:pPr>
        <w:spacing w:after="0" w:line="276" w:lineRule="auto"/>
        <w:ind w:left="851" w:hanging="425"/>
        <w:jc w:val="both"/>
        <w:rPr>
          <w:b/>
          <w:color w:val="FF0000"/>
          <w:szCs w:val="24"/>
          <w:u w:val="single"/>
        </w:rPr>
      </w:pPr>
      <w:r w:rsidRPr="002E56EC">
        <w:rPr>
          <w:bCs/>
          <w:szCs w:val="24"/>
        </w:rPr>
        <w:t>5. Zamawiający</w:t>
      </w:r>
      <w:r w:rsidRPr="002E56EC">
        <w:rPr>
          <w:szCs w:val="24"/>
        </w:rPr>
        <w:t xml:space="preserve"> </w:t>
      </w:r>
      <w:r w:rsidRPr="00566B03">
        <w:rPr>
          <w:szCs w:val="24"/>
        </w:rPr>
        <w:t>zastrzega sobie prawo do</w:t>
      </w:r>
      <w:r>
        <w:rPr>
          <w:szCs w:val="24"/>
        </w:rPr>
        <w:t xml:space="preserve"> </w:t>
      </w:r>
      <w:r w:rsidRPr="00566B03">
        <w:rPr>
          <w:szCs w:val="24"/>
        </w:rPr>
        <w:t>unieważnienia postępowania ofertowego</w:t>
      </w:r>
      <w:r>
        <w:rPr>
          <w:szCs w:val="24"/>
        </w:rPr>
        <w:t xml:space="preserve"> </w:t>
      </w:r>
      <w:r>
        <w:rPr>
          <w:szCs w:val="24"/>
        </w:rPr>
        <w:br/>
      </w:r>
      <w:r w:rsidRPr="00566B03">
        <w:rPr>
          <w:szCs w:val="24"/>
        </w:rPr>
        <w:t xml:space="preserve">w każdym czasie, bez podania przyczyny. </w:t>
      </w:r>
      <w:r>
        <w:t xml:space="preserve">Z tytułu unieważnienia postępowania, wykonawcom nie przysługuje żadne roszczenie w stosunku do zamawiającego, </w:t>
      </w:r>
    </w:p>
    <w:p w14:paraId="68E4480E" w14:textId="55CF61ED" w:rsidR="00B758E7" w:rsidRPr="00C77BAB" w:rsidRDefault="002E56EC" w:rsidP="00C77BAB">
      <w:pPr>
        <w:spacing w:after="0" w:line="276" w:lineRule="auto"/>
        <w:ind w:left="851" w:hanging="425"/>
        <w:jc w:val="both"/>
        <w:rPr>
          <w:b/>
          <w:color w:val="FF0000"/>
          <w:szCs w:val="24"/>
          <w:u w:val="single"/>
        </w:rPr>
      </w:pPr>
      <w:r w:rsidRPr="002E56EC">
        <w:rPr>
          <w:bCs/>
          <w:szCs w:val="24"/>
        </w:rPr>
        <w:t>6.</w:t>
      </w:r>
      <w:r w:rsidRPr="002E56EC">
        <w:rPr>
          <w:b/>
          <w:szCs w:val="24"/>
        </w:rPr>
        <w:t xml:space="preserve">   </w:t>
      </w:r>
      <w:r w:rsidRPr="002E56EC">
        <w:rPr>
          <w:szCs w:val="24"/>
        </w:rPr>
        <w:t>Zamawiający</w:t>
      </w:r>
      <w:r w:rsidRPr="00566B03">
        <w:rPr>
          <w:szCs w:val="24"/>
        </w:rPr>
        <w:t xml:space="preserve"> zastrzega sobie prawo do</w:t>
      </w:r>
      <w:r>
        <w:rPr>
          <w:szCs w:val="24"/>
        </w:rPr>
        <w:t xml:space="preserve"> zmiany lub uzupełnianie treści zapytania.</w:t>
      </w:r>
    </w:p>
    <w:p w14:paraId="1FDA0F87" w14:textId="3056E216" w:rsidR="00432B0A" w:rsidRDefault="00432B0A" w:rsidP="00566B03">
      <w:pPr>
        <w:tabs>
          <w:tab w:val="left" w:pos="426"/>
        </w:tabs>
        <w:spacing w:after="200" w:line="276" w:lineRule="auto"/>
        <w:jc w:val="both"/>
        <w:rPr>
          <w:b/>
          <w:szCs w:val="24"/>
        </w:rPr>
      </w:pPr>
      <w:r>
        <w:rPr>
          <w:b/>
          <w:szCs w:val="24"/>
        </w:rPr>
        <w:t>XIV.</w:t>
      </w:r>
      <w:r>
        <w:rPr>
          <w:b/>
          <w:szCs w:val="24"/>
        </w:rPr>
        <w:tab/>
      </w:r>
      <w:r w:rsidRPr="00432B0A">
        <w:rPr>
          <w:b/>
          <w:szCs w:val="24"/>
        </w:rPr>
        <w:t xml:space="preserve">Obowiązek informacyjny </w:t>
      </w:r>
    </w:p>
    <w:p w14:paraId="25342D6D" w14:textId="77777777" w:rsidR="00432B0A" w:rsidRDefault="00432B0A" w:rsidP="00F04B66">
      <w:pPr>
        <w:tabs>
          <w:tab w:val="left" w:pos="426"/>
        </w:tabs>
        <w:spacing w:after="0" w:line="276" w:lineRule="auto"/>
        <w:ind w:left="426"/>
        <w:jc w:val="both"/>
        <w:rPr>
          <w:szCs w:val="24"/>
        </w:rPr>
      </w:pPr>
      <w:r w:rsidRPr="00432B0A">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5DDBA9" w14:textId="77777777" w:rsidR="00F04B66" w:rsidRPr="00432B0A" w:rsidRDefault="00F04B66" w:rsidP="00F04B66">
      <w:pPr>
        <w:tabs>
          <w:tab w:val="left" w:pos="426"/>
        </w:tabs>
        <w:spacing w:after="0" w:line="276" w:lineRule="auto"/>
        <w:ind w:left="426"/>
        <w:jc w:val="both"/>
        <w:rPr>
          <w:szCs w:val="24"/>
        </w:rPr>
      </w:pPr>
    </w:p>
    <w:p w14:paraId="5DBF691D" w14:textId="016086C8" w:rsidR="00432B0A" w:rsidRPr="00432B0A" w:rsidRDefault="00432B0A" w:rsidP="00F04B66">
      <w:pPr>
        <w:tabs>
          <w:tab w:val="left" w:pos="851"/>
        </w:tabs>
        <w:spacing w:after="0" w:line="276" w:lineRule="auto"/>
        <w:ind w:left="851" w:hanging="425"/>
        <w:jc w:val="both"/>
        <w:rPr>
          <w:szCs w:val="24"/>
        </w:rPr>
      </w:pPr>
      <w:r w:rsidRPr="0060602B">
        <w:rPr>
          <w:szCs w:val="24"/>
        </w:rPr>
        <w:t xml:space="preserve">1. </w:t>
      </w:r>
      <w:r w:rsidR="00F04B66" w:rsidRPr="0060602B">
        <w:rPr>
          <w:szCs w:val="24"/>
        </w:rPr>
        <w:tab/>
        <w:t>A</w:t>
      </w:r>
      <w:r w:rsidRPr="0060602B">
        <w:rPr>
          <w:szCs w:val="24"/>
        </w:rPr>
        <w:t xml:space="preserve">dministratorem Pani/Pana danych osobowych jest Turecka Izba Gospodarcza, ul. </w:t>
      </w:r>
      <w:r w:rsidR="003C0D2C">
        <w:rPr>
          <w:szCs w:val="24"/>
        </w:rPr>
        <w:t>Żeromskiego 3</w:t>
      </w:r>
      <w:r w:rsidRPr="0060602B">
        <w:rPr>
          <w:szCs w:val="24"/>
        </w:rPr>
        <w:t xml:space="preserve">7, 62-700 Turek </w:t>
      </w:r>
      <w:r w:rsidR="0060602B" w:rsidRPr="0060602B">
        <w:rPr>
          <w:szCs w:val="24"/>
        </w:rPr>
        <w:t xml:space="preserve">tel. 632891889 </w:t>
      </w:r>
      <w:r w:rsidRPr="0060602B">
        <w:rPr>
          <w:szCs w:val="24"/>
        </w:rPr>
        <w:t>, faks</w:t>
      </w:r>
      <w:r w:rsidR="0060602B" w:rsidRPr="0060602B">
        <w:rPr>
          <w:szCs w:val="24"/>
        </w:rPr>
        <w:t xml:space="preserve"> 632891889 </w:t>
      </w:r>
      <w:r w:rsidRPr="0060602B">
        <w:rPr>
          <w:szCs w:val="24"/>
        </w:rPr>
        <w:t>e-mail</w:t>
      </w:r>
      <w:r w:rsidR="0060602B" w:rsidRPr="0060602B">
        <w:rPr>
          <w:szCs w:val="24"/>
        </w:rPr>
        <w:t xml:space="preserve"> biuro@tig.turek.pl</w:t>
      </w:r>
      <w:r w:rsidRPr="0060602B">
        <w:rPr>
          <w:szCs w:val="24"/>
        </w:rPr>
        <w:t>;</w:t>
      </w:r>
    </w:p>
    <w:p w14:paraId="1330786C" w14:textId="7BDF5C2F" w:rsidR="00432B0A" w:rsidRPr="00432B0A" w:rsidRDefault="00432B0A" w:rsidP="00F04B66">
      <w:pPr>
        <w:tabs>
          <w:tab w:val="left" w:pos="851"/>
        </w:tabs>
        <w:spacing w:after="0" w:line="276" w:lineRule="auto"/>
        <w:ind w:left="851" w:hanging="425"/>
        <w:jc w:val="both"/>
        <w:rPr>
          <w:szCs w:val="24"/>
        </w:rPr>
      </w:pPr>
      <w:r>
        <w:rPr>
          <w:szCs w:val="24"/>
        </w:rPr>
        <w:t>2.</w:t>
      </w:r>
      <w:r w:rsidR="00F04B66">
        <w:rPr>
          <w:szCs w:val="24"/>
        </w:rPr>
        <w:tab/>
        <w:t>I</w:t>
      </w:r>
      <w:r w:rsidRPr="00432B0A">
        <w:rPr>
          <w:szCs w:val="24"/>
        </w:rPr>
        <w:t xml:space="preserve">nspektorem ochrony danych osobowych w </w:t>
      </w:r>
      <w:r>
        <w:rPr>
          <w:szCs w:val="24"/>
        </w:rPr>
        <w:t xml:space="preserve">Tureckiej Izbie Gospodarczej </w:t>
      </w:r>
      <w:r w:rsidRPr="00432B0A">
        <w:rPr>
          <w:szCs w:val="24"/>
        </w:rPr>
        <w:t xml:space="preserve">jest </w:t>
      </w:r>
      <w:r w:rsidR="0060602B">
        <w:rPr>
          <w:szCs w:val="24"/>
        </w:rPr>
        <w:t xml:space="preserve">Pani Ewa Kowalska </w:t>
      </w:r>
      <w:r w:rsidRPr="0060602B">
        <w:rPr>
          <w:szCs w:val="24"/>
        </w:rPr>
        <w:t xml:space="preserve"> kontakt:</w:t>
      </w:r>
      <w:r w:rsidR="0060602B">
        <w:rPr>
          <w:szCs w:val="24"/>
        </w:rPr>
        <w:t xml:space="preserve"> </w:t>
      </w:r>
      <w:r w:rsidRPr="0060602B">
        <w:rPr>
          <w:szCs w:val="24"/>
        </w:rPr>
        <w:t xml:space="preserve"> adres e-mail</w:t>
      </w:r>
      <w:r w:rsidR="0060602B">
        <w:rPr>
          <w:szCs w:val="24"/>
        </w:rPr>
        <w:t xml:space="preserve"> e.kowalska@tig.turek.pl</w:t>
      </w:r>
      <w:r w:rsidRPr="0060602B">
        <w:rPr>
          <w:szCs w:val="24"/>
        </w:rPr>
        <w:t>, telefon/ *;</w:t>
      </w:r>
    </w:p>
    <w:p w14:paraId="45887684" w14:textId="7409D9EC" w:rsidR="00432B0A" w:rsidRPr="00432B0A" w:rsidRDefault="00432B0A" w:rsidP="00F04B66">
      <w:pPr>
        <w:tabs>
          <w:tab w:val="left" w:pos="851"/>
        </w:tabs>
        <w:spacing w:after="0" w:line="276" w:lineRule="auto"/>
        <w:ind w:left="851" w:hanging="425"/>
        <w:jc w:val="both"/>
        <w:rPr>
          <w:szCs w:val="24"/>
        </w:rPr>
      </w:pPr>
      <w:r>
        <w:rPr>
          <w:szCs w:val="24"/>
        </w:rPr>
        <w:t xml:space="preserve">3. </w:t>
      </w:r>
      <w:r w:rsidR="00F04B66">
        <w:rPr>
          <w:szCs w:val="24"/>
        </w:rPr>
        <w:tab/>
      </w:r>
      <w:r w:rsidRPr="00432B0A">
        <w:rPr>
          <w:szCs w:val="24"/>
        </w:rPr>
        <w:t xml:space="preserve">Pani/Pana dane osobowe przetwarzane będą na podstawie art. 6 ust. 1 lit. c RODO w celu związanym z postępowaniem o udzielenie zamówienia </w:t>
      </w:r>
      <w:r>
        <w:rPr>
          <w:szCs w:val="24"/>
        </w:rPr>
        <w:t>realizowanego w calu zachowania zasady konkurencyjności pn. „</w:t>
      </w:r>
      <w:r w:rsidR="003C0D2C" w:rsidRPr="003C0D2C">
        <w:rPr>
          <w:szCs w:val="24"/>
        </w:rPr>
        <w:t>Dostawa sprzętu specjalistycznego do prototypowni Centrum Biznesu i Innowacji w Turku</w:t>
      </w:r>
      <w:r>
        <w:rPr>
          <w:szCs w:val="24"/>
        </w:rPr>
        <w:t>”</w:t>
      </w:r>
    </w:p>
    <w:p w14:paraId="1F377109" w14:textId="73C9E0AA" w:rsidR="00432B0A" w:rsidRPr="00432B0A" w:rsidRDefault="00432B0A" w:rsidP="00F04B66">
      <w:pPr>
        <w:tabs>
          <w:tab w:val="left" w:pos="851"/>
        </w:tabs>
        <w:spacing w:after="0" w:line="276" w:lineRule="auto"/>
        <w:ind w:left="851" w:hanging="425"/>
        <w:jc w:val="both"/>
        <w:rPr>
          <w:szCs w:val="24"/>
        </w:rPr>
      </w:pPr>
      <w:r>
        <w:rPr>
          <w:szCs w:val="24"/>
        </w:rPr>
        <w:t xml:space="preserve">4. </w:t>
      </w:r>
      <w:r w:rsidR="00F04B66">
        <w:rPr>
          <w:szCs w:val="24"/>
        </w:rPr>
        <w:tab/>
        <w:t>O</w:t>
      </w:r>
      <w:r w:rsidRPr="00432B0A">
        <w:rPr>
          <w:szCs w:val="24"/>
        </w:rPr>
        <w:t>dbiorcami Pani/Pana danych osobowych będą osoby lub podmioty, którym udostępniona zostanie dokumentacja postępowania w oparciu</w:t>
      </w:r>
      <w:r>
        <w:rPr>
          <w:szCs w:val="24"/>
        </w:rPr>
        <w:t xml:space="preserve"> o zawartą z Samorządem Województwa Wielkopolskiego umowę o dofinansowanie projektu pn. </w:t>
      </w:r>
      <w:r>
        <w:t>„Rozwój potencjału Tureckiej Izby Gospodarczej do świadczenia specjalistycznych usług doradczych dla przedsiębiorców poprzez budowę Centrum Biznesu i Innowacji w Turku”</w:t>
      </w:r>
      <w:r w:rsidRPr="00432B0A">
        <w:rPr>
          <w:szCs w:val="24"/>
        </w:rPr>
        <w:t xml:space="preserve">  </w:t>
      </w:r>
    </w:p>
    <w:p w14:paraId="2CF819E6" w14:textId="393865F0" w:rsidR="00432B0A" w:rsidRPr="00432B0A" w:rsidRDefault="00432B0A" w:rsidP="00F04B66">
      <w:pPr>
        <w:tabs>
          <w:tab w:val="left" w:pos="851"/>
        </w:tabs>
        <w:spacing w:after="0" w:line="276" w:lineRule="auto"/>
        <w:ind w:left="851" w:hanging="425"/>
        <w:jc w:val="both"/>
        <w:rPr>
          <w:szCs w:val="24"/>
        </w:rPr>
      </w:pPr>
      <w:r>
        <w:rPr>
          <w:szCs w:val="24"/>
        </w:rPr>
        <w:t xml:space="preserve">5. </w:t>
      </w:r>
      <w:r w:rsidR="00F04B66">
        <w:rPr>
          <w:szCs w:val="24"/>
        </w:rPr>
        <w:tab/>
      </w:r>
      <w:r w:rsidRPr="00432B0A">
        <w:rPr>
          <w:szCs w:val="24"/>
        </w:rPr>
        <w:t xml:space="preserve">Pani/Pana dane osobowe będą przechowywane, zgodnie z </w:t>
      </w:r>
      <w:r>
        <w:rPr>
          <w:szCs w:val="24"/>
        </w:rPr>
        <w:t xml:space="preserve">zawartą umową o dofinansowanie </w:t>
      </w:r>
      <w:r w:rsidRPr="00432B0A">
        <w:rPr>
          <w:szCs w:val="24"/>
        </w:rPr>
        <w:t xml:space="preserve">przez </w:t>
      </w:r>
      <w:r w:rsidRPr="0060602B">
        <w:rPr>
          <w:szCs w:val="24"/>
        </w:rPr>
        <w:t xml:space="preserve">okres </w:t>
      </w:r>
      <w:r w:rsidR="0060602B" w:rsidRPr="0060602B">
        <w:rPr>
          <w:szCs w:val="24"/>
        </w:rPr>
        <w:t>10</w:t>
      </w:r>
      <w:r w:rsidRPr="0060602B">
        <w:rPr>
          <w:szCs w:val="24"/>
        </w:rPr>
        <w:t xml:space="preserve"> lat</w:t>
      </w:r>
      <w:r w:rsidR="00F04B66" w:rsidRPr="0060602B">
        <w:rPr>
          <w:szCs w:val="24"/>
        </w:rPr>
        <w:t>,</w:t>
      </w:r>
      <w:r w:rsidR="00F04B66">
        <w:rPr>
          <w:szCs w:val="24"/>
        </w:rPr>
        <w:t xml:space="preserve"> zgodnie z zasadami archiwizacji dokumentów objętych umową o dofinansowanie</w:t>
      </w:r>
    </w:p>
    <w:p w14:paraId="450645CD" w14:textId="21443AA5" w:rsidR="00432B0A" w:rsidRPr="00432B0A" w:rsidRDefault="00F04B66" w:rsidP="00F04B66">
      <w:pPr>
        <w:tabs>
          <w:tab w:val="left" w:pos="851"/>
        </w:tabs>
        <w:spacing w:after="0" w:line="276" w:lineRule="auto"/>
        <w:ind w:left="851" w:hanging="425"/>
        <w:jc w:val="both"/>
        <w:rPr>
          <w:szCs w:val="24"/>
        </w:rPr>
      </w:pPr>
      <w:r>
        <w:rPr>
          <w:szCs w:val="24"/>
        </w:rPr>
        <w:t xml:space="preserve">6. </w:t>
      </w:r>
      <w:r>
        <w:rPr>
          <w:szCs w:val="24"/>
        </w:rPr>
        <w:tab/>
        <w:t>O</w:t>
      </w:r>
      <w:r w:rsidR="00432B0A" w:rsidRPr="00432B0A">
        <w:rPr>
          <w:szCs w:val="24"/>
        </w:rPr>
        <w:t>bowiązek podania przez Panią/Pana danych osobowych bezpośrednio Pani/P</w:t>
      </w:r>
      <w:r>
        <w:rPr>
          <w:szCs w:val="24"/>
        </w:rPr>
        <w:t>ana dotyczących jest wymogiem określonym wytycznymi dotyczącymi kwalifikowalności wydatków w ramach WRPO na lata 2014 - 2020</w:t>
      </w:r>
      <w:r w:rsidR="00432B0A" w:rsidRPr="00432B0A">
        <w:rPr>
          <w:szCs w:val="24"/>
        </w:rPr>
        <w:t xml:space="preserve">, związanym z udziałem w postępowaniu o udzielenie zamówienia; </w:t>
      </w:r>
    </w:p>
    <w:p w14:paraId="1CB09A9F" w14:textId="0228CD89" w:rsidR="00432B0A" w:rsidRPr="00432B0A" w:rsidRDefault="00F04B66" w:rsidP="00F04B66">
      <w:pPr>
        <w:tabs>
          <w:tab w:val="left" w:pos="851"/>
        </w:tabs>
        <w:spacing w:after="0" w:line="276" w:lineRule="auto"/>
        <w:ind w:left="851" w:hanging="425"/>
        <w:jc w:val="both"/>
        <w:rPr>
          <w:szCs w:val="24"/>
        </w:rPr>
      </w:pPr>
      <w:r>
        <w:rPr>
          <w:szCs w:val="24"/>
        </w:rPr>
        <w:t xml:space="preserve">7. </w:t>
      </w:r>
      <w:r>
        <w:rPr>
          <w:szCs w:val="24"/>
        </w:rPr>
        <w:tab/>
        <w:t>W</w:t>
      </w:r>
      <w:r w:rsidR="00432B0A" w:rsidRPr="00432B0A">
        <w:rPr>
          <w:szCs w:val="24"/>
        </w:rPr>
        <w:t xml:space="preserve"> odniesieniu do Pani/Pana danych osobowych decyzje nie będą podejmowane w sposób zautomatyzowany, stosowanie do art. 22 RODO;</w:t>
      </w:r>
    </w:p>
    <w:p w14:paraId="3E2894BD" w14:textId="6494D894" w:rsidR="00432B0A" w:rsidRPr="00432B0A" w:rsidRDefault="00F04B66" w:rsidP="00F04B66">
      <w:pPr>
        <w:tabs>
          <w:tab w:val="left" w:pos="851"/>
        </w:tabs>
        <w:spacing w:after="0" w:line="276" w:lineRule="auto"/>
        <w:ind w:left="851" w:hanging="425"/>
        <w:jc w:val="both"/>
        <w:rPr>
          <w:szCs w:val="24"/>
        </w:rPr>
      </w:pPr>
      <w:r>
        <w:rPr>
          <w:szCs w:val="24"/>
        </w:rPr>
        <w:t xml:space="preserve">8. </w:t>
      </w:r>
      <w:r>
        <w:rPr>
          <w:szCs w:val="24"/>
        </w:rPr>
        <w:tab/>
        <w:t>P</w:t>
      </w:r>
      <w:r w:rsidR="00432B0A" w:rsidRPr="00432B0A">
        <w:rPr>
          <w:szCs w:val="24"/>
        </w:rPr>
        <w:t>osiada Pani/Pan:</w:t>
      </w:r>
    </w:p>
    <w:p w14:paraId="35DEDB5F"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15 RODO prawo dostępu do danych osobowych Pani/Pana dotyczących;</w:t>
      </w:r>
    </w:p>
    <w:p w14:paraId="419294A4" w14:textId="3977BC57" w:rsidR="00432B0A" w:rsidRPr="00432B0A" w:rsidRDefault="00432B0A" w:rsidP="00F04B66">
      <w:pPr>
        <w:tabs>
          <w:tab w:val="left" w:pos="1276"/>
        </w:tabs>
        <w:spacing w:after="0" w:line="276" w:lineRule="auto"/>
        <w:ind w:left="1276" w:hanging="425"/>
        <w:jc w:val="both"/>
        <w:rPr>
          <w:szCs w:val="24"/>
        </w:rPr>
      </w:pPr>
      <w:r w:rsidRPr="00432B0A">
        <w:rPr>
          <w:szCs w:val="24"/>
        </w:rPr>
        <w:lastRenderedPageBreak/>
        <w:t>−</w:t>
      </w:r>
      <w:r w:rsidRPr="00432B0A">
        <w:rPr>
          <w:szCs w:val="24"/>
        </w:rPr>
        <w:tab/>
        <w:t>na podstawie art. 16 RODO prawo do sprostowan</w:t>
      </w:r>
      <w:r w:rsidR="00F04B66">
        <w:rPr>
          <w:szCs w:val="24"/>
        </w:rPr>
        <w:t>ia Pani/Pana danych osobowych</w:t>
      </w:r>
      <w:r w:rsidRPr="00432B0A">
        <w:rPr>
          <w:szCs w:val="24"/>
        </w:rPr>
        <w:t>;</w:t>
      </w:r>
    </w:p>
    <w:p w14:paraId="2F5D3C35" w14:textId="1142D9E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18 RODO prawo żądania od administratora ograniczenia przetwarzania danych osobowych z zastrzeżeniem przypadków, o któryc</w:t>
      </w:r>
      <w:r w:rsidR="00F04B66">
        <w:rPr>
          <w:szCs w:val="24"/>
        </w:rPr>
        <w:t xml:space="preserve">h mowa w art. 18 ust. 2 RODO </w:t>
      </w:r>
      <w:r w:rsidRPr="00432B0A">
        <w:rPr>
          <w:szCs w:val="24"/>
        </w:rPr>
        <w:t xml:space="preserve">;  </w:t>
      </w:r>
    </w:p>
    <w:p w14:paraId="26DB94EC"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prawo do wniesienia skargi do Prezesa Urzędu Ochrony Danych Osobowych, gdy uzna Pani/Pan, że przetwarzanie danych osobowych Pani/Pana dotyczących narusza przepisy RODO;</w:t>
      </w:r>
    </w:p>
    <w:p w14:paraId="50ECE924" w14:textId="13883B6A" w:rsidR="00432B0A" w:rsidRPr="00432B0A" w:rsidRDefault="00F04B66" w:rsidP="00F04B66">
      <w:pPr>
        <w:tabs>
          <w:tab w:val="left" w:pos="851"/>
        </w:tabs>
        <w:spacing w:after="0" w:line="276" w:lineRule="auto"/>
        <w:ind w:left="851" w:hanging="425"/>
        <w:jc w:val="both"/>
        <w:rPr>
          <w:szCs w:val="24"/>
        </w:rPr>
      </w:pPr>
      <w:r>
        <w:rPr>
          <w:szCs w:val="24"/>
        </w:rPr>
        <w:t xml:space="preserve">9. </w:t>
      </w:r>
      <w:r>
        <w:rPr>
          <w:szCs w:val="24"/>
        </w:rPr>
        <w:tab/>
        <w:t>N</w:t>
      </w:r>
      <w:r w:rsidR="00432B0A" w:rsidRPr="00432B0A">
        <w:rPr>
          <w:szCs w:val="24"/>
        </w:rPr>
        <w:t>ie przysługuje Pani/Panu:</w:t>
      </w:r>
    </w:p>
    <w:p w14:paraId="2BB8E7E4"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w związku z art. 17 ust. 3 lit. b, d lub e RODO prawo do usunięcia danych osobowych;</w:t>
      </w:r>
    </w:p>
    <w:p w14:paraId="6FA4D930"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prawo do przenoszenia danych osobowych, o którym mowa w art. 20 RODO;</w:t>
      </w:r>
    </w:p>
    <w:p w14:paraId="0B92651E" w14:textId="0FECAB0F" w:rsidR="00432B0A" w:rsidRPr="00C77BAB" w:rsidRDefault="00432B0A" w:rsidP="00C77BAB">
      <w:pPr>
        <w:tabs>
          <w:tab w:val="left" w:pos="1276"/>
        </w:tabs>
        <w:spacing w:after="0" w:line="276" w:lineRule="auto"/>
        <w:ind w:left="1276" w:hanging="425"/>
        <w:jc w:val="both"/>
        <w:rPr>
          <w:szCs w:val="24"/>
        </w:rPr>
      </w:pPr>
      <w:r w:rsidRPr="00432B0A">
        <w:rPr>
          <w:szCs w:val="24"/>
        </w:rPr>
        <w:t>−</w:t>
      </w:r>
      <w:r w:rsidRPr="00432B0A">
        <w:rPr>
          <w:szCs w:val="24"/>
        </w:rPr>
        <w:tab/>
        <w:t>na podstawie art. 21 RODO prawo sprzeciwu, wobec przetwarzania danych osobowych, gdyż podstawą prawną przetwarzania Pani/Pana danych osobowych jest art. 6 ust. 1 lit. c RODO.</w:t>
      </w:r>
    </w:p>
    <w:p w14:paraId="4E7D9549" w14:textId="06312A0E" w:rsidR="00566B03" w:rsidRDefault="00566B03" w:rsidP="00566B03">
      <w:pPr>
        <w:tabs>
          <w:tab w:val="left" w:pos="426"/>
        </w:tabs>
        <w:spacing w:after="200" w:line="276" w:lineRule="auto"/>
        <w:jc w:val="both"/>
        <w:rPr>
          <w:b/>
          <w:szCs w:val="24"/>
        </w:rPr>
      </w:pPr>
      <w:r>
        <w:rPr>
          <w:b/>
          <w:szCs w:val="24"/>
        </w:rPr>
        <w:t>X</w:t>
      </w:r>
      <w:r w:rsidR="00432B0A">
        <w:rPr>
          <w:b/>
          <w:szCs w:val="24"/>
        </w:rPr>
        <w:t>V</w:t>
      </w:r>
      <w:r w:rsidRPr="00047A48">
        <w:rPr>
          <w:b/>
          <w:szCs w:val="24"/>
        </w:rPr>
        <w:t xml:space="preserve">. </w:t>
      </w:r>
      <w:r>
        <w:rPr>
          <w:b/>
          <w:szCs w:val="24"/>
        </w:rPr>
        <w:t>Wykaz załączników</w:t>
      </w:r>
    </w:p>
    <w:p w14:paraId="63F23ADB" w14:textId="7B4FA769" w:rsidR="00566B03" w:rsidRDefault="00566B03" w:rsidP="00566B03">
      <w:r>
        <w:t>Załącznikami do niniejszego zapytania ofertowego</w:t>
      </w:r>
      <w:r w:rsidRPr="00B35FA1">
        <w:t xml:space="preserve"> są następujące wzory:</w:t>
      </w:r>
    </w:p>
    <w:tbl>
      <w:tblPr>
        <w:tblW w:w="9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643"/>
        <w:gridCol w:w="6082"/>
      </w:tblGrid>
      <w:tr w:rsidR="00566B03" w:rsidRPr="00806A1D" w14:paraId="1AA03F24" w14:textId="77777777" w:rsidTr="006D2C7B">
        <w:tc>
          <w:tcPr>
            <w:tcW w:w="610" w:type="dxa"/>
          </w:tcPr>
          <w:p w14:paraId="5A739539" w14:textId="77777777" w:rsidR="00566B03" w:rsidRPr="00806A1D" w:rsidRDefault="00566B03" w:rsidP="006D2C7B">
            <w:pPr>
              <w:spacing w:line="360" w:lineRule="auto"/>
              <w:jc w:val="center"/>
              <w:rPr>
                <w:b/>
                <w:bCs/>
              </w:rPr>
            </w:pPr>
            <w:r w:rsidRPr="00806A1D">
              <w:rPr>
                <w:b/>
                <w:bCs/>
              </w:rPr>
              <w:t>Lp.</w:t>
            </w:r>
          </w:p>
        </w:tc>
        <w:tc>
          <w:tcPr>
            <w:tcW w:w="2643" w:type="dxa"/>
          </w:tcPr>
          <w:p w14:paraId="1F3085FF" w14:textId="77777777" w:rsidR="00566B03" w:rsidRPr="00806A1D" w:rsidRDefault="00566B03" w:rsidP="006D2C7B">
            <w:pPr>
              <w:spacing w:line="360" w:lineRule="auto"/>
              <w:jc w:val="center"/>
              <w:rPr>
                <w:b/>
                <w:bCs/>
              </w:rPr>
            </w:pPr>
            <w:r w:rsidRPr="00806A1D">
              <w:rPr>
                <w:b/>
                <w:bCs/>
              </w:rPr>
              <w:t>Oznaczenie Załącznika</w:t>
            </w:r>
          </w:p>
        </w:tc>
        <w:tc>
          <w:tcPr>
            <w:tcW w:w="6082" w:type="dxa"/>
          </w:tcPr>
          <w:p w14:paraId="23915CC2" w14:textId="77777777" w:rsidR="00566B03" w:rsidRPr="00806A1D" w:rsidRDefault="00566B03" w:rsidP="006D2C7B">
            <w:pPr>
              <w:jc w:val="center"/>
              <w:rPr>
                <w:b/>
              </w:rPr>
            </w:pPr>
            <w:r w:rsidRPr="00806A1D">
              <w:rPr>
                <w:b/>
              </w:rPr>
              <w:t>Nazwa Załącznika</w:t>
            </w:r>
          </w:p>
        </w:tc>
      </w:tr>
      <w:tr w:rsidR="00566B03" w:rsidRPr="00806A1D" w14:paraId="784A53D7" w14:textId="77777777" w:rsidTr="006D2C7B">
        <w:tc>
          <w:tcPr>
            <w:tcW w:w="610" w:type="dxa"/>
          </w:tcPr>
          <w:p w14:paraId="10A3188E" w14:textId="77777777" w:rsidR="00566B03" w:rsidRPr="00806A1D" w:rsidRDefault="00566B03" w:rsidP="00C55B4C">
            <w:pPr>
              <w:pStyle w:val="Stopka"/>
              <w:numPr>
                <w:ilvl w:val="0"/>
                <w:numId w:val="4"/>
              </w:numPr>
              <w:tabs>
                <w:tab w:val="clear" w:pos="4536"/>
                <w:tab w:val="clear" w:pos="9072"/>
              </w:tabs>
              <w:spacing w:line="360" w:lineRule="auto"/>
            </w:pPr>
          </w:p>
        </w:tc>
        <w:tc>
          <w:tcPr>
            <w:tcW w:w="2643" w:type="dxa"/>
          </w:tcPr>
          <w:p w14:paraId="5BF1B635" w14:textId="77777777" w:rsidR="00566B03" w:rsidRPr="00806A1D" w:rsidRDefault="00566B03" w:rsidP="006D2C7B">
            <w:pPr>
              <w:spacing w:line="360" w:lineRule="auto"/>
            </w:pPr>
            <w:r w:rsidRPr="00806A1D">
              <w:t>Załącznik nr 1</w:t>
            </w:r>
          </w:p>
        </w:tc>
        <w:tc>
          <w:tcPr>
            <w:tcW w:w="6082" w:type="dxa"/>
          </w:tcPr>
          <w:p w14:paraId="62E7F90D" w14:textId="046B6E92" w:rsidR="00566B03" w:rsidRPr="00806A1D" w:rsidRDefault="001E5225" w:rsidP="006D2C7B">
            <w:pPr>
              <w:spacing w:line="360" w:lineRule="auto"/>
            </w:pPr>
            <w:r>
              <w:t>Opis przedmiotu zamówienia</w:t>
            </w:r>
          </w:p>
        </w:tc>
      </w:tr>
      <w:tr w:rsidR="00566B03" w:rsidRPr="00806A1D" w14:paraId="6B6FCDD5" w14:textId="77777777" w:rsidTr="006D2C7B">
        <w:tc>
          <w:tcPr>
            <w:tcW w:w="610" w:type="dxa"/>
          </w:tcPr>
          <w:p w14:paraId="3EA63631" w14:textId="77777777" w:rsidR="00566B03" w:rsidRPr="00806A1D" w:rsidRDefault="00566B03" w:rsidP="00C55B4C">
            <w:pPr>
              <w:pStyle w:val="Stopka"/>
              <w:numPr>
                <w:ilvl w:val="0"/>
                <w:numId w:val="4"/>
              </w:numPr>
              <w:tabs>
                <w:tab w:val="clear" w:pos="4536"/>
                <w:tab w:val="clear" w:pos="9072"/>
              </w:tabs>
              <w:spacing w:line="360" w:lineRule="auto"/>
            </w:pPr>
          </w:p>
        </w:tc>
        <w:tc>
          <w:tcPr>
            <w:tcW w:w="2643" w:type="dxa"/>
          </w:tcPr>
          <w:p w14:paraId="0979DC88" w14:textId="722F4785" w:rsidR="00566B03" w:rsidRPr="00806A1D" w:rsidRDefault="001E5225" w:rsidP="006D2C7B">
            <w:pPr>
              <w:spacing w:line="360" w:lineRule="auto"/>
            </w:pPr>
            <w:r>
              <w:t>Załącznik nr 2</w:t>
            </w:r>
          </w:p>
        </w:tc>
        <w:tc>
          <w:tcPr>
            <w:tcW w:w="6082" w:type="dxa"/>
          </w:tcPr>
          <w:p w14:paraId="230E0202" w14:textId="4242FA63" w:rsidR="00566B03" w:rsidRPr="00806A1D" w:rsidRDefault="001E5225" w:rsidP="006D2C7B">
            <w:pPr>
              <w:spacing w:line="360" w:lineRule="auto"/>
            </w:pPr>
            <w:r>
              <w:t>Formularz oferty</w:t>
            </w:r>
          </w:p>
        </w:tc>
      </w:tr>
      <w:tr w:rsidR="00971315" w:rsidRPr="00806A1D" w14:paraId="1BD6F022" w14:textId="77777777" w:rsidTr="006D2C7B">
        <w:tc>
          <w:tcPr>
            <w:tcW w:w="610" w:type="dxa"/>
          </w:tcPr>
          <w:p w14:paraId="4F41B082" w14:textId="77777777" w:rsidR="00971315" w:rsidRPr="00806A1D" w:rsidRDefault="00971315" w:rsidP="00C55B4C">
            <w:pPr>
              <w:numPr>
                <w:ilvl w:val="0"/>
                <w:numId w:val="4"/>
              </w:numPr>
              <w:spacing w:after="0" w:line="360" w:lineRule="auto"/>
            </w:pPr>
          </w:p>
        </w:tc>
        <w:tc>
          <w:tcPr>
            <w:tcW w:w="2643" w:type="dxa"/>
          </w:tcPr>
          <w:p w14:paraId="261D4A9D" w14:textId="49BD3965" w:rsidR="00971315" w:rsidRDefault="00971315" w:rsidP="006D2C7B">
            <w:pPr>
              <w:spacing w:line="360" w:lineRule="auto"/>
            </w:pPr>
            <w:r>
              <w:t>Załącznik nr 3</w:t>
            </w:r>
          </w:p>
        </w:tc>
        <w:tc>
          <w:tcPr>
            <w:tcW w:w="6082" w:type="dxa"/>
          </w:tcPr>
          <w:p w14:paraId="4CC42547" w14:textId="38FA2C32" w:rsidR="00971315" w:rsidRPr="00893F46" w:rsidRDefault="00971315" w:rsidP="006D2C7B">
            <w:pPr>
              <w:pStyle w:val="Spistreci4"/>
            </w:pPr>
            <w:r>
              <w:t xml:space="preserve">Wzór umowy </w:t>
            </w:r>
          </w:p>
        </w:tc>
      </w:tr>
    </w:tbl>
    <w:p w14:paraId="5EC8DD77" w14:textId="77777777" w:rsidR="00566B03" w:rsidRDefault="00566B03" w:rsidP="00566B03"/>
    <w:p w14:paraId="2521545D" w14:textId="77777777" w:rsidR="00566B03" w:rsidRPr="00566B03" w:rsidRDefault="00566B03" w:rsidP="00566B03">
      <w:pPr>
        <w:tabs>
          <w:tab w:val="left" w:pos="426"/>
        </w:tabs>
        <w:spacing w:after="200" w:line="276" w:lineRule="auto"/>
        <w:jc w:val="both"/>
      </w:pPr>
    </w:p>
    <w:sectPr w:rsidR="00566B03" w:rsidRPr="00566B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DE55" w14:textId="77777777" w:rsidR="006B5688" w:rsidRDefault="006B5688">
      <w:pPr>
        <w:spacing w:after="0" w:line="240" w:lineRule="auto"/>
      </w:pPr>
      <w:r>
        <w:separator/>
      </w:r>
    </w:p>
  </w:endnote>
  <w:endnote w:type="continuationSeparator" w:id="0">
    <w:p w14:paraId="2706E7DE" w14:textId="77777777" w:rsidR="006B5688" w:rsidRDefault="006B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ajorBidi"/>
        <w:sz w:val="16"/>
        <w:szCs w:val="16"/>
      </w:rPr>
      <w:id w:val="468257095"/>
      <w:docPartObj>
        <w:docPartGallery w:val="Page Numbers (Bottom of Page)"/>
        <w:docPartUnique/>
      </w:docPartObj>
    </w:sdtPr>
    <w:sdtEndPr/>
    <w:sdtContent>
      <w:p w14:paraId="553F162D" w14:textId="46B373A9" w:rsidR="006D2C7B" w:rsidRPr="00E93D00" w:rsidRDefault="006D2C7B">
        <w:pPr>
          <w:pStyle w:val="Stopka"/>
          <w:jc w:val="right"/>
          <w:rPr>
            <w:rFonts w:eastAsiaTheme="majorEastAsia" w:cstheme="majorBidi"/>
            <w:sz w:val="16"/>
            <w:szCs w:val="16"/>
          </w:rPr>
        </w:pPr>
        <w:r w:rsidRPr="00E93D00">
          <w:rPr>
            <w:rFonts w:eastAsiaTheme="majorEastAsia" w:cstheme="majorBidi"/>
            <w:sz w:val="16"/>
            <w:szCs w:val="16"/>
          </w:rPr>
          <w:t xml:space="preserve">str. </w:t>
        </w:r>
        <w:r w:rsidRPr="00E93D00">
          <w:rPr>
            <w:rFonts w:eastAsiaTheme="minorEastAsia" w:cs="Times New Roman"/>
            <w:sz w:val="16"/>
            <w:szCs w:val="16"/>
          </w:rPr>
          <w:fldChar w:fldCharType="begin"/>
        </w:r>
        <w:r w:rsidRPr="00E93D00">
          <w:rPr>
            <w:sz w:val="16"/>
            <w:szCs w:val="16"/>
          </w:rPr>
          <w:instrText>PAGE    \* MERGEFORMAT</w:instrText>
        </w:r>
        <w:r w:rsidRPr="00E93D00">
          <w:rPr>
            <w:rFonts w:eastAsiaTheme="minorEastAsia" w:cs="Times New Roman"/>
            <w:sz w:val="16"/>
            <w:szCs w:val="16"/>
          </w:rPr>
          <w:fldChar w:fldCharType="separate"/>
        </w:r>
        <w:r w:rsidR="0017030A" w:rsidRPr="0017030A">
          <w:rPr>
            <w:rFonts w:eastAsiaTheme="majorEastAsia" w:cstheme="majorBidi"/>
            <w:noProof/>
            <w:sz w:val="16"/>
            <w:szCs w:val="16"/>
          </w:rPr>
          <w:t>11</w:t>
        </w:r>
        <w:r w:rsidRPr="00E93D00">
          <w:rPr>
            <w:rFonts w:eastAsiaTheme="majorEastAsia" w:cstheme="majorBidi"/>
            <w:sz w:val="16"/>
            <w:szCs w:val="16"/>
          </w:rPr>
          <w:fldChar w:fldCharType="end"/>
        </w:r>
      </w:p>
    </w:sdtContent>
  </w:sdt>
  <w:p w14:paraId="272E5561" w14:textId="77777777" w:rsidR="006D2C7B" w:rsidRPr="00E93D00" w:rsidRDefault="006D2C7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D3A53" w14:textId="77777777" w:rsidR="006B5688" w:rsidRDefault="006B5688">
      <w:pPr>
        <w:spacing w:after="0" w:line="240" w:lineRule="auto"/>
      </w:pPr>
      <w:r>
        <w:separator/>
      </w:r>
    </w:p>
  </w:footnote>
  <w:footnote w:type="continuationSeparator" w:id="0">
    <w:p w14:paraId="5834664A" w14:textId="77777777" w:rsidR="006B5688" w:rsidRDefault="006B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686D" w14:textId="0B92E6F3" w:rsidR="006D2C7B" w:rsidRDefault="006D2C7B">
    <w:pPr>
      <w:pStyle w:val="Nagwek"/>
    </w:pPr>
    <w:r w:rsidRPr="002C110D">
      <w:rPr>
        <w:noProof/>
        <w:lang w:eastAsia="pl-PL"/>
      </w:rPr>
      <w:drawing>
        <wp:inline distT="0" distB="0" distL="0" distR="0" wp14:anchorId="1DB2B99E" wp14:editId="6C87A4DC">
          <wp:extent cx="5724000" cy="568800"/>
          <wp:effectExtent l="0" t="0" r="0" b="3175"/>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6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8AC"/>
    <w:multiLevelType w:val="hybridMultilevel"/>
    <w:tmpl w:val="0A247DD8"/>
    <w:lvl w:ilvl="0" w:tplc="EBA225D6">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6571B"/>
    <w:multiLevelType w:val="hybridMultilevel"/>
    <w:tmpl w:val="DC683344"/>
    <w:lvl w:ilvl="0" w:tplc="FFFFFFFF">
      <w:start w:val="1"/>
      <w:numFmt w:val="decimal"/>
      <w:lvlText w:val="%1."/>
      <w:lvlJc w:val="left"/>
      <w:pPr>
        <w:tabs>
          <w:tab w:val="num" w:pos="502"/>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F246AF0"/>
    <w:multiLevelType w:val="hybridMultilevel"/>
    <w:tmpl w:val="7DCEBC26"/>
    <w:lvl w:ilvl="0" w:tplc="AFA8712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A312C4"/>
    <w:multiLevelType w:val="hybridMultilevel"/>
    <w:tmpl w:val="24DC5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3A090C"/>
    <w:multiLevelType w:val="hybridMultilevel"/>
    <w:tmpl w:val="73D66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703A5A"/>
    <w:multiLevelType w:val="hybridMultilevel"/>
    <w:tmpl w:val="AFA8501C"/>
    <w:lvl w:ilvl="0" w:tplc="00D675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08"/>
    <w:rsid w:val="00004518"/>
    <w:rsid w:val="00006DBC"/>
    <w:rsid w:val="00010EE0"/>
    <w:rsid w:val="00027A94"/>
    <w:rsid w:val="00030ED3"/>
    <w:rsid w:val="00031380"/>
    <w:rsid w:val="00032A38"/>
    <w:rsid w:val="00034B94"/>
    <w:rsid w:val="000352A9"/>
    <w:rsid w:val="0003735F"/>
    <w:rsid w:val="0004372D"/>
    <w:rsid w:val="00044564"/>
    <w:rsid w:val="00045C30"/>
    <w:rsid w:val="00045FDC"/>
    <w:rsid w:val="00047407"/>
    <w:rsid w:val="00047A48"/>
    <w:rsid w:val="00052CF5"/>
    <w:rsid w:val="00056F79"/>
    <w:rsid w:val="0006205B"/>
    <w:rsid w:val="000644A0"/>
    <w:rsid w:val="0006499D"/>
    <w:rsid w:val="00065837"/>
    <w:rsid w:val="00067FB4"/>
    <w:rsid w:val="0007246E"/>
    <w:rsid w:val="00072BC4"/>
    <w:rsid w:val="000732D1"/>
    <w:rsid w:val="000777FD"/>
    <w:rsid w:val="00083466"/>
    <w:rsid w:val="00085273"/>
    <w:rsid w:val="00086DDB"/>
    <w:rsid w:val="000871A8"/>
    <w:rsid w:val="00087645"/>
    <w:rsid w:val="00087E37"/>
    <w:rsid w:val="00090859"/>
    <w:rsid w:val="00091AF0"/>
    <w:rsid w:val="00092704"/>
    <w:rsid w:val="00092746"/>
    <w:rsid w:val="00094131"/>
    <w:rsid w:val="00096ED2"/>
    <w:rsid w:val="000A2A8B"/>
    <w:rsid w:val="000A4670"/>
    <w:rsid w:val="000A6975"/>
    <w:rsid w:val="000B144F"/>
    <w:rsid w:val="000B16DC"/>
    <w:rsid w:val="000C4452"/>
    <w:rsid w:val="000C5109"/>
    <w:rsid w:val="000C52B3"/>
    <w:rsid w:val="000C6033"/>
    <w:rsid w:val="000D1A44"/>
    <w:rsid w:val="000E01D7"/>
    <w:rsid w:val="000E3FDF"/>
    <w:rsid w:val="000E7B7A"/>
    <w:rsid w:val="000F23EB"/>
    <w:rsid w:val="000F33EC"/>
    <w:rsid w:val="000F4232"/>
    <w:rsid w:val="000F4A6C"/>
    <w:rsid w:val="000F4A94"/>
    <w:rsid w:val="000F4EF9"/>
    <w:rsid w:val="000F683E"/>
    <w:rsid w:val="00102970"/>
    <w:rsid w:val="00102C86"/>
    <w:rsid w:val="00106261"/>
    <w:rsid w:val="00106847"/>
    <w:rsid w:val="001070B5"/>
    <w:rsid w:val="001124AD"/>
    <w:rsid w:val="0011250A"/>
    <w:rsid w:val="00112617"/>
    <w:rsid w:val="00112FB2"/>
    <w:rsid w:val="00113300"/>
    <w:rsid w:val="00113E66"/>
    <w:rsid w:val="00121111"/>
    <w:rsid w:val="001212A4"/>
    <w:rsid w:val="001243CC"/>
    <w:rsid w:val="00127BAC"/>
    <w:rsid w:val="001326EE"/>
    <w:rsid w:val="001327C7"/>
    <w:rsid w:val="00132EC6"/>
    <w:rsid w:val="001365AB"/>
    <w:rsid w:val="001368A9"/>
    <w:rsid w:val="00143C0C"/>
    <w:rsid w:val="0014473B"/>
    <w:rsid w:val="00145B1D"/>
    <w:rsid w:val="00146094"/>
    <w:rsid w:val="00147196"/>
    <w:rsid w:val="0015437D"/>
    <w:rsid w:val="0015451B"/>
    <w:rsid w:val="00154849"/>
    <w:rsid w:val="00155BC1"/>
    <w:rsid w:val="00156497"/>
    <w:rsid w:val="0017030A"/>
    <w:rsid w:val="00172B44"/>
    <w:rsid w:val="00175272"/>
    <w:rsid w:val="00177162"/>
    <w:rsid w:val="001776F8"/>
    <w:rsid w:val="00181F5E"/>
    <w:rsid w:val="0018397E"/>
    <w:rsid w:val="00184EBA"/>
    <w:rsid w:val="001853EE"/>
    <w:rsid w:val="001857F5"/>
    <w:rsid w:val="00185A56"/>
    <w:rsid w:val="001864FA"/>
    <w:rsid w:val="001919ED"/>
    <w:rsid w:val="00191FB7"/>
    <w:rsid w:val="00192427"/>
    <w:rsid w:val="00195340"/>
    <w:rsid w:val="00195356"/>
    <w:rsid w:val="00196380"/>
    <w:rsid w:val="001A3085"/>
    <w:rsid w:val="001B0085"/>
    <w:rsid w:val="001B13DC"/>
    <w:rsid w:val="001B1706"/>
    <w:rsid w:val="001B1E1D"/>
    <w:rsid w:val="001B337E"/>
    <w:rsid w:val="001B372E"/>
    <w:rsid w:val="001B4D30"/>
    <w:rsid w:val="001B7FBE"/>
    <w:rsid w:val="001C15F5"/>
    <w:rsid w:val="001C257E"/>
    <w:rsid w:val="001C4D6B"/>
    <w:rsid w:val="001C591A"/>
    <w:rsid w:val="001D0207"/>
    <w:rsid w:val="001D0874"/>
    <w:rsid w:val="001D4347"/>
    <w:rsid w:val="001D52FF"/>
    <w:rsid w:val="001D62A9"/>
    <w:rsid w:val="001E1B1D"/>
    <w:rsid w:val="001E2D33"/>
    <w:rsid w:val="001E4D4F"/>
    <w:rsid w:val="001E5225"/>
    <w:rsid w:val="001E5E6E"/>
    <w:rsid w:val="001F1A90"/>
    <w:rsid w:val="001F2641"/>
    <w:rsid w:val="001F265B"/>
    <w:rsid w:val="001F3DE0"/>
    <w:rsid w:val="001F4BA6"/>
    <w:rsid w:val="001F52A5"/>
    <w:rsid w:val="002056D9"/>
    <w:rsid w:val="00210722"/>
    <w:rsid w:val="00213D20"/>
    <w:rsid w:val="00216C04"/>
    <w:rsid w:val="00220169"/>
    <w:rsid w:val="00221A7D"/>
    <w:rsid w:val="00222EF9"/>
    <w:rsid w:val="00224FC5"/>
    <w:rsid w:val="00231617"/>
    <w:rsid w:val="00231772"/>
    <w:rsid w:val="00232469"/>
    <w:rsid w:val="00232B7F"/>
    <w:rsid w:val="00233DAB"/>
    <w:rsid w:val="0023428B"/>
    <w:rsid w:val="00235087"/>
    <w:rsid w:val="00235B21"/>
    <w:rsid w:val="002371E4"/>
    <w:rsid w:val="002447E0"/>
    <w:rsid w:val="00245543"/>
    <w:rsid w:val="00245E8D"/>
    <w:rsid w:val="00245F75"/>
    <w:rsid w:val="0024670B"/>
    <w:rsid w:val="00252DE6"/>
    <w:rsid w:val="00253DB2"/>
    <w:rsid w:val="00254189"/>
    <w:rsid w:val="002545A6"/>
    <w:rsid w:val="00254B47"/>
    <w:rsid w:val="00263A3D"/>
    <w:rsid w:val="002647B6"/>
    <w:rsid w:val="00266F35"/>
    <w:rsid w:val="00277559"/>
    <w:rsid w:val="0028422A"/>
    <w:rsid w:val="00285D91"/>
    <w:rsid w:val="00287134"/>
    <w:rsid w:val="00290DD9"/>
    <w:rsid w:val="002A062C"/>
    <w:rsid w:val="002A4A35"/>
    <w:rsid w:val="002B0741"/>
    <w:rsid w:val="002B3A45"/>
    <w:rsid w:val="002B4307"/>
    <w:rsid w:val="002B46D7"/>
    <w:rsid w:val="002B55B0"/>
    <w:rsid w:val="002B7E47"/>
    <w:rsid w:val="002C13D1"/>
    <w:rsid w:val="002C163D"/>
    <w:rsid w:val="002C1E41"/>
    <w:rsid w:val="002C590E"/>
    <w:rsid w:val="002C7957"/>
    <w:rsid w:val="002D2368"/>
    <w:rsid w:val="002D26D4"/>
    <w:rsid w:val="002D348E"/>
    <w:rsid w:val="002D7C58"/>
    <w:rsid w:val="002E1548"/>
    <w:rsid w:val="002E56EC"/>
    <w:rsid w:val="002E625A"/>
    <w:rsid w:val="002F223F"/>
    <w:rsid w:val="002F6EED"/>
    <w:rsid w:val="002F7DA5"/>
    <w:rsid w:val="00301B21"/>
    <w:rsid w:val="00302BA4"/>
    <w:rsid w:val="00310817"/>
    <w:rsid w:val="003109F9"/>
    <w:rsid w:val="00311457"/>
    <w:rsid w:val="003121E0"/>
    <w:rsid w:val="003123B6"/>
    <w:rsid w:val="003138C3"/>
    <w:rsid w:val="00314F1E"/>
    <w:rsid w:val="00315026"/>
    <w:rsid w:val="00315AF2"/>
    <w:rsid w:val="00316A68"/>
    <w:rsid w:val="00327CB6"/>
    <w:rsid w:val="00335E81"/>
    <w:rsid w:val="00335EDA"/>
    <w:rsid w:val="003435E9"/>
    <w:rsid w:val="00345E8F"/>
    <w:rsid w:val="00347D0B"/>
    <w:rsid w:val="00353BB5"/>
    <w:rsid w:val="003547A3"/>
    <w:rsid w:val="00354AF3"/>
    <w:rsid w:val="00355851"/>
    <w:rsid w:val="00357B77"/>
    <w:rsid w:val="00360A21"/>
    <w:rsid w:val="003634B3"/>
    <w:rsid w:val="00364A57"/>
    <w:rsid w:val="00365B0D"/>
    <w:rsid w:val="00373DF0"/>
    <w:rsid w:val="00374707"/>
    <w:rsid w:val="00375634"/>
    <w:rsid w:val="00377229"/>
    <w:rsid w:val="00382133"/>
    <w:rsid w:val="003834D3"/>
    <w:rsid w:val="00384F27"/>
    <w:rsid w:val="0038773F"/>
    <w:rsid w:val="00387D0E"/>
    <w:rsid w:val="00387E1A"/>
    <w:rsid w:val="003902F0"/>
    <w:rsid w:val="00390957"/>
    <w:rsid w:val="0039112E"/>
    <w:rsid w:val="003942D8"/>
    <w:rsid w:val="00394526"/>
    <w:rsid w:val="00395002"/>
    <w:rsid w:val="00397953"/>
    <w:rsid w:val="003A3C86"/>
    <w:rsid w:val="003A6A25"/>
    <w:rsid w:val="003B3490"/>
    <w:rsid w:val="003B36CB"/>
    <w:rsid w:val="003B517A"/>
    <w:rsid w:val="003B6E68"/>
    <w:rsid w:val="003C0A3A"/>
    <w:rsid w:val="003C0D2C"/>
    <w:rsid w:val="003D0A22"/>
    <w:rsid w:val="003D20DB"/>
    <w:rsid w:val="003D2EA1"/>
    <w:rsid w:val="003D6512"/>
    <w:rsid w:val="003E1350"/>
    <w:rsid w:val="003E17B0"/>
    <w:rsid w:val="003E421B"/>
    <w:rsid w:val="003E5385"/>
    <w:rsid w:val="003E6863"/>
    <w:rsid w:val="003F3D90"/>
    <w:rsid w:val="003F529E"/>
    <w:rsid w:val="003F6067"/>
    <w:rsid w:val="004020A5"/>
    <w:rsid w:val="00407A02"/>
    <w:rsid w:val="00407D67"/>
    <w:rsid w:val="004111B6"/>
    <w:rsid w:val="0041184A"/>
    <w:rsid w:val="004123F5"/>
    <w:rsid w:val="004137A1"/>
    <w:rsid w:val="00415F59"/>
    <w:rsid w:val="00416747"/>
    <w:rsid w:val="00417559"/>
    <w:rsid w:val="004244E4"/>
    <w:rsid w:val="004261F2"/>
    <w:rsid w:val="004300F1"/>
    <w:rsid w:val="00432474"/>
    <w:rsid w:val="00432B0A"/>
    <w:rsid w:val="00433B4A"/>
    <w:rsid w:val="004346FA"/>
    <w:rsid w:val="004378F1"/>
    <w:rsid w:val="0044314C"/>
    <w:rsid w:val="00453564"/>
    <w:rsid w:val="004536D9"/>
    <w:rsid w:val="00455512"/>
    <w:rsid w:val="00455F8B"/>
    <w:rsid w:val="0046133C"/>
    <w:rsid w:val="0046248F"/>
    <w:rsid w:val="00471053"/>
    <w:rsid w:val="004730A6"/>
    <w:rsid w:val="00477950"/>
    <w:rsid w:val="00477CF6"/>
    <w:rsid w:val="00477D28"/>
    <w:rsid w:val="004804F7"/>
    <w:rsid w:val="004815A4"/>
    <w:rsid w:val="00485462"/>
    <w:rsid w:val="0048601F"/>
    <w:rsid w:val="0048767B"/>
    <w:rsid w:val="00491166"/>
    <w:rsid w:val="00497597"/>
    <w:rsid w:val="00497CD7"/>
    <w:rsid w:val="004A0DCC"/>
    <w:rsid w:val="004A2992"/>
    <w:rsid w:val="004A2CF3"/>
    <w:rsid w:val="004A38D2"/>
    <w:rsid w:val="004A792C"/>
    <w:rsid w:val="004B0904"/>
    <w:rsid w:val="004B468A"/>
    <w:rsid w:val="004B62DB"/>
    <w:rsid w:val="004C05BB"/>
    <w:rsid w:val="004C53B9"/>
    <w:rsid w:val="004C6F6B"/>
    <w:rsid w:val="004C7576"/>
    <w:rsid w:val="004D2C9F"/>
    <w:rsid w:val="004D3A96"/>
    <w:rsid w:val="004D5CD0"/>
    <w:rsid w:val="004D6BDB"/>
    <w:rsid w:val="004E0308"/>
    <w:rsid w:val="004E168C"/>
    <w:rsid w:val="004E190C"/>
    <w:rsid w:val="004E2441"/>
    <w:rsid w:val="004E265D"/>
    <w:rsid w:val="004E2EFE"/>
    <w:rsid w:val="004F02FC"/>
    <w:rsid w:val="004F0B07"/>
    <w:rsid w:val="004F1E30"/>
    <w:rsid w:val="004F272F"/>
    <w:rsid w:val="004F3A50"/>
    <w:rsid w:val="0050163D"/>
    <w:rsid w:val="0050365D"/>
    <w:rsid w:val="0050514E"/>
    <w:rsid w:val="005065E2"/>
    <w:rsid w:val="00506A6B"/>
    <w:rsid w:val="005108AB"/>
    <w:rsid w:val="005255C8"/>
    <w:rsid w:val="005264DD"/>
    <w:rsid w:val="00527A74"/>
    <w:rsid w:val="005302C7"/>
    <w:rsid w:val="00530916"/>
    <w:rsid w:val="00534A35"/>
    <w:rsid w:val="00535B97"/>
    <w:rsid w:val="005361E0"/>
    <w:rsid w:val="00536D87"/>
    <w:rsid w:val="005403E7"/>
    <w:rsid w:val="00540CDE"/>
    <w:rsid w:val="00544336"/>
    <w:rsid w:val="00544637"/>
    <w:rsid w:val="00544857"/>
    <w:rsid w:val="0054685B"/>
    <w:rsid w:val="00547679"/>
    <w:rsid w:val="005510B7"/>
    <w:rsid w:val="005514FF"/>
    <w:rsid w:val="00552B1D"/>
    <w:rsid w:val="00553612"/>
    <w:rsid w:val="00553CC0"/>
    <w:rsid w:val="005576A2"/>
    <w:rsid w:val="00557947"/>
    <w:rsid w:val="005616C8"/>
    <w:rsid w:val="0056489A"/>
    <w:rsid w:val="00564DAB"/>
    <w:rsid w:val="005653E0"/>
    <w:rsid w:val="00566B03"/>
    <w:rsid w:val="00567EF0"/>
    <w:rsid w:val="0057045B"/>
    <w:rsid w:val="00571BCA"/>
    <w:rsid w:val="00576846"/>
    <w:rsid w:val="00576C37"/>
    <w:rsid w:val="00576EA0"/>
    <w:rsid w:val="00576EA7"/>
    <w:rsid w:val="00577C1E"/>
    <w:rsid w:val="00582888"/>
    <w:rsid w:val="00585D98"/>
    <w:rsid w:val="00587F4A"/>
    <w:rsid w:val="00591180"/>
    <w:rsid w:val="005912FF"/>
    <w:rsid w:val="005916A9"/>
    <w:rsid w:val="00591726"/>
    <w:rsid w:val="00593856"/>
    <w:rsid w:val="0059641D"/>
    <w:rsid w:val="00596C80"/>
    <w:rsid w:val="005A0539"/>
    <w:rsid w:val="005A3C49"/>
    <w:rsid w:val="005A3D3E"/>
    <w:rsid w:val="005A61CA"/>
    <w:rsid w:val="005A6385"/>
    <w:rsid w:val="005A6AE1"/>
    <w:rsid w:val="005A77B0"/>
    <w:rsid w:val="005A792D"/>
    <w:rsid w:val="005B5C83"/>
    <w:rsid w:val="005C3181"/>
    <w:rsid w:val="005C34A0"/>
    <w:rsid w:val="005C6FB4"/>
    <w:rsid w:val="005D2F6B"/>
    <w:rsid w:val="005D30E6"/>
    <w:rsid w:val="005D30FA"/>
    <w:rsid w:val="005D58DF"/>
    <w:rsid w:val="005D657F"/>
    <w:rsid w:val="005E1BCD"/>
    <w:rsid w:val="005E6FF0"/>
    <w:rsid w:val="005E75C2"/>
    <w:rsid w:val="005F0370"/>
    <w:rsid w:val="005F42BC"/>
    <w:rsid w:val="005F6803"/>
    <w:rsid w:val="005F7542"/>
    <w:rsid w:val="00600D62"/>
    <w:rsid w:val="00605DD3"/>
    <w:rsid w:val="0060602B"/>
    <w:rsid w:val="00607519"/>
    <w:rsid w:val="0061339F"/>
    <w:rsid w:val="00613A83"/>
    <w:rsid w:val="0061582A"/>
    <w:rsid w:val="006176CD"/>
    <w:rsid w:val="00617EC2"/>
    <w:rsid w:val="006210EC"/>
    <w:rsid w:val="006224E0"/>
    <w:rsid w:val="00622E31"/>
    <w:rsid w:val="0062569E"/>
    <w:rsid w:val="0062696A"/>
    <w:rsid w:val="0062774D"/>
    <w:rsid w:val="00630037"/>
    <w:rsid w:val="00636717"/>
    <w:rsid w:val="00637BC3"/>
    <w:rsid w:val="006458C6"/>
    <w:rsid w:val="00646C5C"/>
    <w:rsid w:val="00656A8C"/>
    <w:rsid w:val="00657B4D"/>
    <w:rsid w:val="006671E1"/>
    <w:rsid w:val="006677E3"/>
    <w:rsid w:val="00670709"/>
    <w:rsid w:val="00672074"/>
    <w:rsid w:val="0067334F"/>
    <w:rsid w:val="006760C3"/>
    <w:rsid w:val="00677F40"/>
    <w:rsid w:val="00684DB1"/>
    <w:rsid w:val="006857C2"/>
    <w:rsid w:val="006859E3"/>
    <w:rsid w:val="00686387"/>
    <w:rsid w:val="006875DF"/>
    <w:rsid w:val="00690A16"/>
    <w:rsid w:val="006A1DAA"/>
    <w:rsid w:val="006A2FC7"/>
    <w:rsid w:val="006A3BD9"/>
    <w:rsid w:val="006A61D6"/>
    <w:rsid w:val="006A68BC"/>
    <w:rsid w:val="006B0578"/>
    <w:rsid w:val="006B2A41"/>
    <w:rsid w:val="006B4AAA"/>
    <w:rsid w:val="006B508C"/>
    <w:rsid w:val="006B5688"/>
    <w:rsid w:val="006B65B7"/>
    <w:rsid w:val="006C16E8"/>
    <w:rsid w:val="006C2857"/>
    <w:rsid w:val="006C2969"/>
    <w:rsid w:val="006C4EAB"/>
    <w:rsid w:val="006C7BC9"/>
    <w:rsid w:val="006D0FDA"/>
    <w:rsid w:val="006D1E1C"/>
    <w:rsid w:val="006D2C7B"/>
    <w:rsid w:val="006D2F32"/>
    <w:rsid w:val="006D3C22"/>
    <w:rsid w:val="006D67F9"/>
    <w:rsid w:val="006E0470"/>
    <w:rsid w:val="006E0A5F"/>
    <w:rsid w:val="006E3183"/>
    <w:rsid w:val="006E3554"/>
    <w:rsid w:val="006E454B"/>
    <w:rsid w:val="006E4C6C"/>
    <w:rsid w:val="006E4D6F"/>
    <w:rsid w:val="006E7A7D"/>
    <w:rsid w:val="006F0BA3"/>
    <w:rsid w:val="006F2F27"/>
    <w:rsid w:val="006F316E"/>
    <w:rsid w:val="006F429E"/>
    <w:rsid w:val="006F4525"/>
    <w:rsid w:val="007028D0"/>
    <w:rsid w:val="00703DE0"/>
    <w:rsid w:val="00704011"/>
    <w:rsid w:val="00705FBD"/>
    <w:rsid w:val="007135EF"/>
    <w:rsid w:val="00713BD0"/>
    <w:rsid w:val="00715250"/>
    <w:rsid w:val="00716137"/>
    <w:rsid w:val="007167D9"/>
    <w:rsid w:val="00717FDE"/>
    <w:rsid w:val="00721102"/>
    <w:rsid w:val="00724A22"/>
    <w:rsid w:val="007303C8"/>
    <w:rsid w:val="00733656"/>
    <w:rsid w:val="00735726"/>
    <w:rsid w:val="00740492"/>
    <w:rsid w:val="00741B08"/>
    <w:rsid w:val="007431E2"/>
    <w:rsid w:val="007437E5"/>
    <w:rsid w:val="007470DB"/>
    <w:rsid w:val="007503DF"/>
    <w:rsid w:val="007511A2"/>
    <w:rsid w:val="00753356"/>
    <w:rsid w:val="007552FA"/>
    <w:rsid w:val="007552FF"/>
    <w:rsid w:val="00760946"/>
    <w:rsid w:val="007644CB"/>
    <w:rsid w:val="007649B0"/>
    <w:rsid w:val="00765D6A"/>
    <w:rsid w:val="00770458"/>
    <w:rsid w:val="00773194"/>
    <w:rsid w:val="0077351D"/>
    <w:rsid w:val="00773BFC"/>
    <w:rsid w:val="0077459A"/>
    <w:rsid w:val="00775635"/>
    <w:rsid w:val="00775773"/>
    <w:rsid w:val="00780101"/>
    <w:rsid w:val="00781595"/>
    <w:rsid w:val="0078753D"/>
    <w:rsid w:val="00790D56"/>
    <w:rsid w:val="00792969"/>
    <w:rsid w:val="00793C5E"/>
    <w:rsid w:val="00795980"/>
    <w:rsid w:val="00797BDF"/>
    <w:rsid w:val="007A28DD"/>
    <w:rsid w:val="007A447A"/>
    <w:rsid w:val="007A67CB"/>
    <w:rsid w:val="007B0A84"/>
    <w:rsid w:val="007B4922"/>
    <w:rsid w:val="007B4DAF"/>
    <w:rsid w:val="007B5499"/>
    <w:rsid w:val="007B6235"/>
    <w:rsid w:val="007C360E"/>
    <w:rsid w:val="007C5416"/>
    <w:rsid w:val="007C74B2"/>
    <w:rsid w:val="007D1905"/>
    <w:rsid w:val="007D200B"/>
    <w:rsid w:val="007D363A"/>
    <w:rsid w:val="007D4BD0"/>
    <w:rsid w:val="007D5F0C"/>
    <w:rsid w:val="007D68F8"/>
    <w:rsid w:val="007D6CBC"/>
    <w:rsid w:val="007E0410"/>
    <w:rsid w:val="007E0C4E"/>
    <w:rsid w:val="007E1B2E"/>
    <w:rsid w:val="007F13A8"/>
    <w:rsid w:val="007F27C7"/>
    <w:rsid w:val="007F342B"/>
    <w:rsid w:val="00800977"/>
    <w:rsid w:val="00802173"/>
    <w:rsid w:val="008024B0"/>
    <w:rsid w:val="00802B38"/>
    <w:rsid w:val="008038E7"/>
    <w:rsid w:val="00806C7C"/>
    <w:rsid w:val="00807F75"/>
    <w:rsid w:val="00812883"/>
    <w:rsid w:val="00812CF5"/>
    <w:rsid w:val="00813099"/>
    <w:rsid w:val="00813367"/>
    <w:rsid w:val="00813B6B"/>
    <w:rsid w:val="00814275"/>
    <w:rsid w:val="0082040B"/>
    <w:rsid w:val="00820B46"/>
    <w:rsid w:val="00820C05"/>
    <w:rsid w:val="00820E08"/>
    <w:rsid w:val="00824C94"/>
    <w:rsid w:val="00825AEF"/>
    <w:rsid w:val="00826E07"/>
    <w:rsid w:val="00836EEB"/>
    <w:rsid w:val="008511AF"/>
    <w:rsid w:val="0085162C"/>
    <w:rsid w:val="00852494"/>
    <w:rsid w:val="008538FD"/>
    <w:rsid w:val="00862A58"/>
    <w:rsid w:val="00862AB2"/>
    <w:rsid w:val="00862D6B"/>
    <w:rsid w:val="008638B5"/>
    <w:rsid w:val="008677AA"/>
    <w:rsid w:val="00873920"/>
    <w:rsid w:val="00873A14"/>
    <w:rsid w:val="00876321"/>
    <w:rsid w:val="008767EF"/>
    <w:rsid w:val="008850CE"/>
    <w:rsid w:val="008859EB"/>
    <w:rsid w:val="00893894"/>
    <w:rsid w:val="008940BA"/>
    <w:rsid w:val="00895AA3"/>
    <w:rsid w:val="0089610C"/>
    <w:rsid w:val="008967C1"/>
    <w:rsid w:val="008A10F6"/>
    <w:rsid w:val="008A662F"/>
    <w:rsid w:val="008A6DE5"/>
    <w:rsid w:val="008A6E37"/>
    <w:rsid w:val="008A78B3"/>
    <w:rsid w:val="008B2686"/>
    <w:rsid w:val="008B317E"/>
    <w:rsid w:val="008B36D4"/>
    <w:rsid w:val="008B46D7"/>
    <w:rsid w:val="008B5CA9"/>
    <w:rsid w:val="008C0C52"/>
    <w:rsid w:val="008C3A37"/>
    <w:rsid w:val="008C4115"/>
    <w:rsid w:val="008C427D"/>
    <w:rsid w:val="008C6130"/>
    <w:rsid w:val="008C7E1A"/>
    <w:rsid w:val="008D2ECA"/>
    <w:rsid w:val="008D321B"/>
    <w:rsid w:val="008D4556"/>
    <w:rsid w:val="008D5F87"/>
    <w:rsid w:val="008D6CC7"/>
    <w:rsid w:val="008E6032"/>
    <w:rsid w:val="008E72C2"/>
    <w:rsid w:val="008E7339"/>
    <w:rsid w:val="008E797B"/>
    <w:rsid w:val="008F0136"/>
    <w:rsid w:val="008F3E55"/>
    <w:rsid w:val="008F43C2"/>
    <w:rsid w:val="008F6CC7"/>
    <w:rsid w:val="0090040D"/>
    <w:rsid w:val="0090330D"/>
    <w:rsid w:val="009062D9"/>
    <w:rsid w:val="0091425E"/>
    <w:rsid w:val="00924952"/>
    <w:rsid w:val="00926088"/>
    <w:rsid w:val="00932E4D"/>
    <w:rsid w:val="009333EB"/>
    <w:rsid w:val="009368E4"/>
    <w:rsid w:val="00937F91"/>
    <w:rsid w:val="00940DC9"/>
    <w:rsid w:val="0095117B"/>
    <w:rsid w:val="009540EC"/>
    <w:rsid w:val="00956D3E"/>
    <w:rsid w:val="009571E9"/>
    <w:rsid w:val="00957677"/>
    <w:rsid w:val="00957AD7"/>
    <w:rsid w:val="00957D41"/>
    <w:rsid w:val="0096524C"/>
    <w:rsid w:val="009654ED"/>
    <w:rsid w:val="00967B61"/>
    <w:rsid w:val="00970D53"/>
    <w:rsid w:val="00971315"/>
    <w:rsid w:val="009718EA"/>
    <w:rsid w:val="00972123"/>
    <w:rsid w:val="0097684E"/>
    <w:rsid w:val="009778FB"/>
    <w:rsid w:val="00977C64"/>
    <w:rsid w:val="00977E05"/>
    <w:rsid w:val="00985B56"/>
    <w:rsid w:val="0098708A"/>
    <w:rsid w:val="00990AFD"/>
    <w:rsid w:val="00995656"/>
    <w:rsid w:val="009966FB"/>
    <w:rsid w:val="009A0483"/>
    <w:rsid w:val="009A1016"/>
    <w:rsid w:val="009A649B"/>
    <w:rsid w:val="009A794C"/>
    <w:rsid w:val="009A7BB9"/>
    <w:rsid w:val="009B0E51"/>
    <w:rsid w:val="009B18A9"/>
    <w:rsid w:val="009B581C"/>
    <w:rsid w:val="009B75BD"/>
    <w:rsid w:val="009B7C9B"/>
    <w:rsid w:val="009C2501"/>
    <w:rsid w:val="009C3F5E"/>
    <w:rsid w:val="009C6E3A"/>
    <w:rsid w:val="009D15E7"/>
    <w:rsid w:val="009D1935"/>
    <w:rsid w:val="009D66DE"/>
    <w:rsid w:val="009E0521"/>
    <w:rsid w:val="009E1E12"/>
    <w:rsid w:val="009F13F4"/>
    <w:rsid w:val="009F43A2"/>
    <w:rsid w:val="009F5C91"/>
    <w:rsid w:val="009F6EC7"/>
    <w:rsid w:val="009F7DB1"/>
    <w:rsid w:val="00A001C3"/>
    <w:rsid w:val="00A011A2"/>
    <w:rsid w:val="00A013F9"/>
    <w:rsid w:val="00A01552"/>
    <w:rsid w:val="00A06CEE"/>
    <w:rsid w:val="00A07C7D"/>
    <w:rsid w:val="00A07D4F"/>
    <w:rsid w:val="00A11017"/>
    <w:rsid w:val="00A127C1"/>
    <w:rsid w:val="00A16208"/>
    <w:rsid w:val="00A16E43"/>
    <w:rsid w:val="00A2178C"/>
    <w:rsid w:val="00A23678"/>
    <w:rsid w:val="00A23AEA"/>
    <w:rsid w:val="00A24C8E"/>
    <w:rsid w:val="00A25373"/>
    <w:rsid w:val="00A255F8"/>
    <w:rsid w:val="00A2720D"/>
    <w:rsid w:val="00A30163"/>
    <w:rsid w:val="00A30D90"/>
    <w:rsid w:val="00A3355C"/>
    <w:rsid w:val="00A33CFB"/>
    <w:rsid w:val="00A3442D"/>
    <w:rsid w:val="00A37D7C"/>
    <w:rsid w:val="00A44FD8"/>
    <w:rsid w:val="00A46593"/>
    <w:rsid w:val="00A503BA"/>
    <w:rsid w:val="00A503C7"/>
    <w:rsid w:val="00A508CF"/>
    <w:rsid w:val="00A50A29"/>
    <w:rsid w:val="00A510A8"/>
    <w:rsid w:val="00A52D04"/>
    <w:rsid w:val="00A60815"/>
    <w:rsid w:val="00A6117F"/>
    <w:rsid w:val="00A612CD"/>
    <w:rsid w:val="00A635A6"/>
    <w:rsid w:val="00A65510"/>
    <w:rsid w:val="00A76989"/>
    <w:rsid w:val="00A83D65"/>
    <w:rsid w:val="00A84254"/>
    <w:rsid w:val="00A856DB"/>
    <w:rsid w:val="00A874E5"/>
    <w:rsid w:val="00A915E9"/>
    <w:rsid w:val="00A9370E"/>
    <w:rsid w:val="00A93745"/>
    <w:rsid w:val="00A95972"/>
    <w:rsid w:val="00AA05BE"/>
    <w:rsid w:val="00AA1255"/>
    <w:rsid w:val="00AA2BAC"/>
    <w:rsid w:val="00AA7EFA"/>
    <w:rsid w:val="00AB3ABB"/>
    <w:rsid w:val="00AB4951"/>
    <w:rsid w:val="00AB65C4"/>
    <w:rsid w:val="00AC125E"/>
    <w:rsid w:val="00AD213A"/>
    <w:rsid w:val="00AD2145"/>
    <w:rsid w:val="00AD266C"/>
    <w:rsid w:val="00AD4E51"/>
    <w:rsid w:val="00AD5F53"/>
    <w:rsid w:val="00AE0955"/>
    <w:rsid w:val="00AE193E"/>
    <w:rsid w:val="00AE2300"/>
    <w:rsid w:val="00AF32E2"/>
    <w:rsid w:val="00B009C0"/>
    <w:rsid w:val="00B0199F"/>
    <w:rsid w:val="00B05E13"/>
    <w:rsid w:val="00B06528"/>
    <w:rsid w:val="00B11F35"/>
    <w:rsid w:val="00B126A3"/>
    <w:rsid w:val="00B135D6"/>
    <w:rsid w:val="00B21438"/>
    <w:rsid w:val="00B23307"/>
    <w:rsid w:val="00B23857"/>
    <w:rsid w:val="00B24BC3"/>
    <w:rsid w:val="00B26BBD"/>
    <w:rsid w:val="00B30D38"/>
    <w:rsid w:val="00B316AF"/>
    <w:rsid w:val="00B31B87"/>
    <w:rsid w:val="00B33E5A"/>
    <w:rsid w:val="00B33F2D"/>
    <w:rsid w:val="00B34FBE"/>
    <w:rsid w:val="00B43245"/>
    <w:rsid w:val="00B454A7"/>
    <w:rsid w:val="00B467C4"/>
    <w:rsid w:val="00B46A2E"/>
    <w:rsid w:val="00B5685B"/>
    <w:rsid w:val="00B57086"/>
    <w:rsid w:val="00B61271"/>
    <w:rsid w:val="00B64CC5"/>
    <w:rsid w:val="00B6775B"/>
    <w:rsid w:val="00B758E7"/>
    <w:rsid w:val="00B80601"/>
    <w:rsid w:val="00B80D24"/>
    <w:rsid w:val="00B82B11"/>
    <w:rsid w:val="00B83046"/>
    <w:rsid w:val="00B835E9"/>
    <w:rsid w:val="00B847C6"/>
    <w:rsid w:val="00B85343"/>
    <w:rsid w:val="00B87A78"/>
    <w:rsid w:val="00B91AD3"/>
    <w:rsid w:val="00B92C49"/>
    <w:rsid w:val="00B945B2"/>
    <w:rsid w:val="00B96126"/>
    <w:rsid w:val="00BA6948"/>
    <w:rsid w:val="00BA6F43"/>
    <w:rsid w:val="00BA7F41"/>
    <w:rsid w:val="00BB2074"/>
    <w:rsid w:val="00BB4BBB"/>
    <w:rsid w:val="00BB6FCC"/>
    <w:rsid w:val="00BB72E9"/>
    <w:rsid w:val="00BC20F4"/>
    <w:rsid w:val="00BC2DB3"/>
    <w:rsid w:val="00BC51DE"/>
    <w:rsid w:val="00BC68AE"/>
    <w:rsid w:val="00BD0C69"/>
    <w:rsid w:val="00BD380F"/>
    <w:rsid w:val="00BD45E4"/>
    <w:rsid w:val="00BD5564"/>
    <w:rsid w:val="00BD5EB6"/>
    <w:rsid w:val="00BD6BD1"/>
    <w:rsid w:val="00BD6E52"/>
    <w:rsid w:val="00BD7D9F"/>
    <w:rsid w:val="00BE0657"/>
    <w:rsid w:val="00BE3407"/>
    <w:rsid w:val="00BE461D"/>
    <w:rsid w:val="00BE48B5"/>
    <w:rsid w:val="00BF15E5"/>
    <w:rsid w:val="00BF5247"/>
    <w:rsid w:val="00BF6482"/>
    <w:rsid w:val="00C0209A"/>
    <w:rsid w:val="00C035A7"/>
    <w:rsid w:val="00C10527"/>
    <w:rsid w:val="00C11616"/>
    <w:rsid w:val="00C1648B"/>
    <w:rsid w:val="00C16E89"/>
    <w:rsid w:val="00C20B59"/>
    <w:rsid w:val="00C21071"/>
    <w:rsid w:val="00C31E28"/>
    <w:rsid w:val="00C33710"/>
    <w:rsid w:val="00C3474E"/>
    <w:rsid w:val="00C351E7"/>
    <w:rsid w:val="00C40B4E"/>
    <w:rsid w:val="00C41311"/>
    <w:rsid w:val="00C4374C"/>
    <w:rsid w:val="00C44F6A"/>
    <w:rsid w:val="00C53873"/>
    <w:rsid w:val="00C53A19"/>
    <w:rsid w:val="00C5565F"/>
    <w:rsid w:val="00C55B4C"/>
    <w:rsid w:val="00C6237C"/>
    <w:rsid w:val="00C62847"/>
    <w:rsid w:val="00C666E3"/>
    <w:rsid w:val="00C703FC"/>
    <w:rsid w:val="00C72380"/>
    <w:rsid w:val="00C7475C"/>
    <w:rsid w:val="00C77BAB"/>
    <w:rsid w:val="00C8075F"/>
    <w:rsid w:val="00C82876"/>
    <w:rsid w:val="00C834F8"/>
    <w:rsid w:val="00C92886"/>
    <w:rsid w:val="00C94162"/>
    <w:rsid w:val="00C9598B"/>
    <w:rsid w:val="00CA0EB9"/>
    <w:rsid w:val="00CA0FE2"/>
    <w:rsid w:val="00CA2955"/>
    <w:rsid w:val="00CA2E6F"/>
    <w:rsid w:val="00CA59DF"/>
    <w:rsid w:val="00CA5C41"/>
    <w:rsid w:val="00CA6223"/>
    <w:rsid w:val="00CA7E47"/>
    <w:rsid w:val="00CB32FE"/>
    <w:rsid w:val="00CB6B7D"/>
    <w:rsid w:val="00CB7660"/>
    <w:rsid w:val="00CC0967"/>
    <w:rsid w:val="00CC12DB"/>
    <w:rsid w:val="00CC3574"/>
    <w:rsid w:val="00CC7233"/>
    <w:rsid w:val="00CD1508"/>
    <w:rsid w:val="00CD200E"/>
    <w:rsid w:val="00CD2BFB"/>
    <w:rsid w:val="00CD3F75"/>
    <w:rsid w:val="00CD4A24"/>
    <w:rsid w:val="00CD4EBF"/>
    <w:rsid w:val="00CD5663"/>
    <w:rsid w:val="00CD6497"/>
    <w:rsid w:val="00CD7231"/>
    <w:rsid w:val="00CD7FF3"/>
    <w:rsid w:val="00CE08F9"/>
    <w:rsid w:val="00CE0BD8"/>
    <w:rsid w:val="00CE30CE"/>
    <w:rsid w:val="00CE38C0"/>
    <w:rsid w:val="00CE4765"/>
    <w:rsid w:val="00CE4B22"/>
    <w:rsid w:val="00CE59C6"/>
    <w:rsid w:val="00CE678E"/>
    <w:rsid w:val="00CF1CBF"/>
    <w:rsid w:val="00CF201E"/>
    <w:rsid w:val="00CF230F"/>
    <w:rsid w:val="00CF3768"/>
    <w:rsid w:val="00CF509A"/>
    <w:rsid w:val="00D001C1"/>
    <w:rsid w:val="00D013CF"/>
    <w:rsid w:val="00D019C9"/>
    <w:rsid w:val="00D04AFF"/>
    <w:rsid w:val="00D052E7"/>
    <w:rsid w:val="00D161E6"/>
    <w:rsid w:val="00D1634A"/>
    <w:rsid w:val="00D1701E"/>
    <w:rsid w:val="00D23265"/>
    <w:rsid w:val="00D24055"/>
    <w:rsid w:val="00D24ED0"/>
    <w:rsid w:val="00D25B96"/>
    <w:rsid w:val="00D455B8"/>
    <w:rsid w:val="00D516B2"/>
    <w:rsid w:val="00D5243E"/>
    <w:rsid w:val="00D54A67"/>
    <w:rsid w:val="00D56061"/>
    <w:rsid w:val="00D56200"/>
    <w:rsid w:val="00D56B69"/>
    <w:rsid w:val="00D56EE0"/>
    <w:rsid w:val="00D57888"/>
    <w:rsid w:val="00D615C5"/>
    <w:rsid w:val="00D62029"/>
    <w:rsid w:val="00D66527"/>
    <w:rsid w:val="00D66909"/>
    <w:rsid w:val="00D67CC1"/>
    <w:rsid w:val="00D67F61"/>
    <w:rsid w:val="00D70765"/>
    <w:rsid w:val="00D713A3"/>
    <w:rsid w:val="00D71B24"/>
    <w:rsid w:val="00D75460"/>
    <w:rsid w:val="00D8176E"/>
    <w:rsid w:val="00D838EF"/>
    <w:rsid w:val="00D863EA"/>
    <w:rsid w:val="00D87AFB"/>
    <w:rsid w:val="00D91579"/>
    <w:rsid w:val="00D915FA"/>
    <w:rsid w:val="00D94496"/>
    <w:rsid w:val="00D96BC3"/>
    <w:rsid w:val="00DA1ED9"/>
    <w:rsid w:val="00DA2788"/>
    <w:rsid w:val="00DA492F"/>
    <w:rsid w:val="00DB2998"/>
    <w:rsid w:val="00DB29A3"/>
    <w:rsid w:val="00DB3649"/>
    <w:rsid w:val="00DB426D"/>
    <w:rsid w:val="00DB52BC"/>
    <w:rsid w:val="00DB5F04"/>
    <w:rsid w:val="00DB6B8E"/>
    <w:rsid w:val="00DC1AE8"/>
    <w:rsid w:val="00DC3CEE"/>
    <w:rsid w:val="00DC5CE9"/>
    <w:rsid w:val="00DD6166"/>
    <w:rsid w:val="00DD7A94"/>
    <w:rsid w:val="00DE03BD"/>
    <w:rsid w:val="00DE0913"/>
    <w:rsid w:val="00DE0B33"/>
    <w:rsid w:val="00DE501A"/>
    <w:rsid w:val="00DE5B8F"/>
    <w:rsid w:val="00DE5CB8"/>
    <w:rsid w:val="00DF1101"/>
    <w:rsid w:val="00DF1460"/>
    <w:rsid w:val="00DF32B0"/>
    <w:rsid w:val="00DF769D"/>
    <w:rsid w:val="00E02609"/>
    <w:rsid w:val="00E0392F"/>
    <w:rsid w:val="00E03E7A"/>
    <w:rsid w:val="00E04634"/>
    <w:rsid w:val="00E07974"/>
    <w:rsid w:val="00E13CE7"/>
    <w:rsid w:val="00E14199"/>
    <w:rsid w:val="00E14F2B"/>
    <w:rsid w:val="00E155B1"/>
    <w:rsid w:val="00E15EF3"/>
    <w:rsid w:val="00E16CFF"/>
    <w:rsid w:val="00E22935"/>
    <w:rsid w:val="00E23486"/>
    <w:rsid w:val="00E31D72"/>
    <w:rsid w:val="00E334CE"/>
    <w:rsid w:val="00E35A75"/>
    <w:rsid w:val="00E403E9"/>
    <w:rsid w:val="00E431BC"/>
    <w:rsid w:val="00E50A79"/>
    <w:rsid w:val="00E50D50"/>
    <w:rsid w:val="00E541EC"/>
    <w:rsid w:val="00E56633"/>
    <w:rsid w:val="00E572E0"/>
    <w:rsid w:val="00E5745C"/>
    <w:rsid w:val="00E579BB"/>
    <w:rsid w:val="00E60D71"/>
    <w:rsid w:val="00E62849"/>
    <w:rsid w:val="00E66B9B"/>
    <w:rsid w:val="00E75333"/>
    <w:rsid w:val="00E80483"/>
    <w:rsid w:val="00E83B3B"/>
    <w:rsid w:val="00E852EC"/>
    <w:rsid w:val="00E8643F"/>
    <w:rsid w:val="00E91682"/>
    <w:rsid w:val="00E930B4"/>
    <w:rsid w:val="00E93D00"/>
    <w:rsid w:val="00E94B4F"/>
    <w:rsid w:val="00EA0938"/>
    <w:rsid w:val="00EA26E9"/>
    <w:rsid w:val="00EA3683"/>
    <w:rsid w:val="00EA53AF"/>
    <w:rsid w:val="00EA714A"/>
    <w:rsid w:val="00EA7999"/>
    <w:rsid w:val="00EB5E52"/>
    <w:rsid w:val="00EC0301"/>
    <w:rsid w:val="00EC414A"/>
    <w:rsid w:val="00EC4645"/>
    <w:rsid w:val="00ED061A"/>
    <w:rsid w:val="00ED34A1"/>
    <w:rsid w:val="00ED4E66"/>
    <w:rsid w:val="00ED51F6"/>
    <w:rsid w:val="00ED6DF0"/>
    <w:rsid w:val="00ED74CF"/>
    <w:rsid w:val="00ED7897"/>
    <w:rsid w:val="00ED790F"/>
    <w:rsid w:val="00EE474A"/>
    <w:rsid w:val="00EE651B"/>
    <w:rsid w:val="00EE76CF"/>
    <w:rsid w:val="00EF024A"/>
    <w:rsid w:val="00EF0EF7"/>
    <w:rsid w:val="00EF12BE"/>
    <w:rsid w:val="00EF163A"/>
    <w:rsid w:val="00EF1DC4"/>
    <w:rsid w:val="00EF278F"/>
    <w:rsid w:val="00EF2816"/>
    <w:rsid w:val="00EF2E5A"/>
    <w:rsid w:val="00F00CDD"/>
    <w:rsid w:val="00F02D8B"/>
    <w:rsid w:val="00F03D1C"/>
    <w:rsid w:val="00F04B66"/>
    <w:rsid w:val="00F04CD2"/>
    <w:rsid w:val="00F11ADD"/>
    <w:rsid w:val="00F131DD"/>
    <w:rsid w:val="00F13D50"/>
    <w:rsid w:val="00F175A2"/>
    <w:rsid w:val="00F17A92"/>
    <w:rsid w:val="00F17ABB"/>
    <w:rsid w:val="00F22A3E"/>
    <w:rsid w:val="00F27FAF"/>
    <w:rsid w:val="00F3033B"/>
    <w:rsid w:val="00F369C7"/>
    <w:rsid w:val="00F370D5"/>
    <w:rsid w:val="00F4032E"/>
    <w:rsid w:val="00F45A6C"/>
    <w:rsid w:val="00F469D0"/>
    <w:rsid w:val="00F56C04"/>
    <w:rsid w:val="00F6261E"/>
    <w:rsid w:val="00F71DD3"/>
    <w:rsid w:val="00F742C7"/>
    <w:rsid w:val="00F76B01"/>
    <w:rsid w:val="00F84DF9"/>
    <w:rsid w:val="00F916F1"/>
    <w:rsid w:val="00F94149"/>
    <w:rsid w:val="00F952EA"/>
    <w:rsid w:val="00F95779"/>
    <w:rsid w:val="00FA1955"/>
    <w:rsid w:val="00FA2249"/>
    <w:rsid w:val="00FA2E32"/>
    <w:rsid w:val="00FA4339"/>
    <w:rsid w:val="00FA5D3B"/>
    <w:rsid w:val="00FA6A7F"/>
    <w:rsid w:val="00FB218C"/>
    <w:rsid w:val="00FB2D8A"/>
    <w:rsid w:val="00FB3E20"/>
    <w:rsid w:val="00FB4500"/>
    <w:rsid w:val="00FB6E64"/>
    <w:rsid w:val="00FC089F"/>
    <w:rsid w:val="00FC2F29"/>
    <w:rsid w:val="00FC35C6"/>
    <w:rsid w:val="00FD1AB1"/>
    <w:rsid w:val="00FD54C9"/>
    <w:rsid w:val="00FD64AD"/>
    <w:rsid w:val="00FD68D5"/>
    <w:rsid w:val="00FE1351"/>
    <w:rsid w:val="00FE47C7"/>
    <w:rsid w:val="00FE4A1A"/>
    <w:rsid w:val="00FE598E"/>
    <w:rsid w:val="00FF029C"/>
    <w:rsid w:val="00FF0468"/>
    <w:rsid w:val="00FF20B2"/>
    <w:rsid w:val="00FF212E"/>
    <w:rsid w:val="00FF49A1"/>
    <w:rsid w:val="00FF7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3770"/>
  <w15:docId w15:val="{9114C218-0AC4-4D91-919E-3A098BAF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0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B5CA9"/>
    <w:rPr>
      <w:b/>
      <w:bCs/>
    </w:rPr>
  </w:style>
  <w:style w:type="paragraph" w:styleId="Akapitzlist">
    <w:name w:val="List Paragraph"/>
    <w:aliases w:val="CW_Lista"/>
    <w:basedOn w:val="Normalny"/>
    <w:link w:val="AkapitzlistZnak"/>
    <w:uiPriority w:val="34"/>
    <w:qFormat/>
    <w:rsid w:val="00FF49A1"/>
    <w:pPr>
      <w:ind w:left="720"/>
      <w:contextualSpacing/>
    </w:pPr>
  </w:style>
  <w:style w:type="character" w:styleId="Odwoaniedokomentarza">
    <w:name w:val="annotation reference"/>
    <w:basedOn w:val="Domylnaczcionkaakapitu"/>
    <w:uiPriority w:val="99"/>
    <w:semiHidden/>
    <w:unhideWhenUsed/>
    <w:rsid w:val="00127BAC"/>
    <w:rPr>
      <w:sz w:val="16"/>
      <w:szCs w:val="16"/>
    </w:rPr>
  </w:style>
  <w:style w:type="paragraph" w:styleId="Tekstkomentarza">
    <w:name w:val="annotation text"/>
    <w:basedOn w:val="Normalny"/>
    <w:link w:val="TekstkomentarzaZnak"/>
    <w:uiPriority w:val="99"/>
    <w:semiHidden/>
    <w:unhideWhenUsed/>
    <w:rsid w:val="00127B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7BAC"/>
    <w:rPr>
      <w:sz w:val="20"/>
      <w:szCs w:val="20"/>
    </w:rPr>
  </w:style>
  <w:style w:type="paragraph" w:styleId="Tematkomentarza">
    <w:name w:val="annotation subject"/>
    <w:basedOn w:val="Tekstkomentarza"/>
    <w:next w:val="Tekstkomentarza"/>
    <w:link w:val="TematkomentarzaZnak"/>
    <w:uiPriority w:val="99"/>
    <w:semiHidden/>
    <w:unhideWhenUsed/>
    <w:rsid w:val="00127BAC"/>
    <w:rPr>
      <w:b/>
      <w:bCs/>
    </w:rPr>
  </w:style>
  <w:style w:type="character" w:customStyle="1" w:styleId="TematkomentarzaZnak">
    <w:name w:val="Temat komentarza Znak"/>
    <w:basedOn w:val="TekstkomentarzaZnak"/>
    <w:link w:val="Tematkomentarza"/>
    <w:uiPriority w:val="99"/>
    <w:semiHidden/>
    <w:rsid w:val="00127BAC"/>
    <w:rPr>
      <w:b/>
      <w:bCs/>
      <w:sz w:val="20"/>
      <w:szCs w:val="20"/>
    </w:rPr>
  </w:style>
  <w:style w:type="paragraph" w:styleId="Tekstdymka">
    <w:name w:val="Balloon Text"/>
    <w:basedOn w:val="Normalny"/>
    <w:link w:val="TekstdymkaZnak"/>
    <w:uiPriority w:val="99"/>
    <w:semiHidden/>
    <w:unhideWhenUsed/>
    <w:rsid w:val="00127B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BAC"/>
    <w:rPr>
      <w:rFonts w:ascii="Segoe UI" w:hAnsi="Segoe UI" w:cs="Segoe UI"/>
      <w:sz w:val="18"/>
      <w:szCs w:val="18"/>
    </w:rPr>
  </w:style>
  <w:style w:type="character" w:styleId="Hipercze">
    <w:name w:val="Hyperlink"/>
    <w:basedOn w:val="Domylnaczcionkaakapitu"/>
    <w:uiPriority w:val="99"/>
    <w:unhideWhenUsed/>
    <w:rsid w:val="009F43A2"/>
    <w:rPr>
      <w:color w:val="0563C1" w:themeColor="hyperlink"/>
      <w:u w:val="single"/>
    </w:rPr>
  </w:style>
  <w:style w:type="paragraph" w:styleId="Nagwek">
    <w:name w:val="header"/>
    <w:basedOn w:val="Normalny"/>
    <w:link w:val="NagwekZnak"/>
    <w:uiPriority w:val="99"/>
    <w:unhideWhenUsed/>
    <w:rsid w:val="00E93D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D00"/>
  </w:style>
  <w:style w:type="paragraph" w:styleId="Stopka">
    <w:name w:val="footer"/>
    <w:basedOn w:val="Normalny"/>
    <w:link w:val="StopkaZnak"/>
    <w:uiPriority w:val="99"/>
    <w:unhideWhenUsed/>
    <w:rsid w:val="00E93D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D00"/>
  </w:style>
  <w:style w:type="paragraph" w:styleId="Spistreci4">
    <w:name w:val="toc 4"/>
    <w:basedOn w:val="Normalny"/>
    <w:next w:val="Normalny"/>
    <w:autoRedefine/>
    <w:uiPriority w:val="39"/>
    <w:unhideWhenUsed/>
    <w:rsid w:val="00566B03"/>
    <w:pPr>
      <w:spacing w:after="100" w:line="360" w:lineRule="auto"/>
      <w:jc w:val="both"/>
    </w:pPr>
    <w:rPr>
      <w:rFonts w:ascii="Calibri" w:eastAsia="Calibri" w:hAnsi="Calibri" w:cs="Times New Roman"/>
    </w:rPr>
  </w:style>
  <w:style w:type="character" w:customStyle="1" w:styleId="AkapitzlistZnak">
    <w:name w:val="Akapit z listą Znak"/>
    <w:aliases w:val="CW_Lista Znak"/>
    <w:link w:val="Akapitzlist"/>
    <w:uiPriority w:val="34"/>
    <w:locked/>
    <w:rsid w:val="00A46593"/>
  </w:style>
  <w:style w:type="character" w:styleId="Wyrnieniedelikatne">
    <w:name w:val="Subtle Emphasis"/>
    <w:basedOn w:val="Domylnaczcionkaakapitu"/>
    <w:uiPriority w:val="19"/>
    <w:qFormat/>
    <w:rsid w:val="008D2ECA"/>
    <w:rPr>
      <w:i/>
      <w:iCs/>
      <w:color w:val="404040" w:themeColor="text1" w:themeTint="BF"/>
    </w:rPr>
  </w:style>
  <w:style w:type="character" w:styleId="Nierozpoznanawzmianka">
    <w:name w:val="Unresolved Mention"/>
    <w:basedOn w:val="Domylnaczcionkaakapitu"/>
    <w:uiPriority w:val="99"/>
    <w:semiHidden/>
    <w:unhideWhenUsed/>
    <w:rsid w:val="008D2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615">
      <w:bodyDiv w:val="1"/>
      <w:marLeft w:val="0"/>
      <w:marRight w:val="0"/>
      <w:marTop w:val="0"/>
      <w:marBottom w:val="0"/>
      <w:divBdr>
        <w:top w:val="none" w:sz="0" w:space="0" w:color="auto"/>
        <w:left w:val="none" w:sz="0" w:space="0" w:color="auto"/>
        <w:bottom w:val="none" w:sz="0" w:space="0" w:color="auto"/>
        <w:right w:val="none" w:sz="0" w:space="0" w:color="auto"/>
      </w:divBdr>
    </w:div>
    <w:div w:id="102457217">
      <w:bodyDiv w:val="1"/>
      <w:marLeft w:val="0"/>
      <w:marRight w:val="0"/>
      <w:marTop w:val="0"/>
      <w:marBottom w:val="0"/>
      <w:divBdr>
        <w:top w:val="none" w:sz="0" w:space="0" w:color="auto"/>
        <w:left w:val="none" w:sz="0" w:space="0" w:color="auto"/>
        <w:bottom w:val="none" w:sz="0" w:space="0" w:color="auto"/>
        <w:right w:val="none" w:sz="0" w:space="0" w:color="auto"/>
      </w:divBdr>
    </w:div>
    <w:div w:id="262693849">
      <w:bodyDiv w:val="1"/>
      <w:marLeft w:val="0"/>
      <w:marRight w:val="0"/>
      <w:marTop w:val="0"/>
      <w:marBottom w:val="0"/>
      <w:divBdr>
        <w:top w:val="none" w:sz="0" w:space="0" w:color="auto"/>
        <w:left w:val="none" w:sz="0" w:space="0" w:color="auto"/>
        <w:bottom w:val="none" w:sz="0" w:space="0" w:color="auto"/>
        <w:right w:val="none" w:sz="0" w:space="0" w:color="auto"/>
      </w:divBdr>
    </w:div>
    <w:div w:id="306131381">
      <w:bodyDiv w:val="1"/>
      <w:marLeft w:val="0"/>
      <w:marRight w:val="0"/>
      <w:marTop w:val="0"/>
      <w:marBottom w:val="0"/>
      <w:divBdr>
        <w:top w:val="none" w:sz="0" w:space="0" w:color="auto"/>
        <w:left w:val="none" w:sz="0" w:space="0" w:color="auto"/>
        <w:bottom w:val="none" w:sz="0" w:space="0" w:color="auto"/>
        <w:right w:val="none" w:sz="0" w:space="0" w:color="auto"/>
      </w:divBdr>
    </w:div>
    <w:div w:id="324747432">
      <w:bodyDiv w:val="1"/>
      <w:marLeft w:val="0"/>
      <w:marRight w:val="0"/>
      <w:marTop w:val="0"/>
      <w:marBottom w:val="0"/>
      <w:divBdr>
        <w:top w:val="none" w:sz="0" w:space="0" w:color="auto"/>
        <w:left w:val="none" w:sz="0" w:space="0" w:color="auto"/>
        <w:bottom w:val="none" w:sz="0" w:space="0" w:color="auto"/>
        <w:right w:val="none" w:sz="0" w:space="0" w:color="auto"/>
      </w:divBdr>
    </w:div>
    <w:div w:id="325090317">
      <w:bodyDiv w:val="1"/>
      <w:marLeft w:val="0"/>
      <w:marRight w:val="0"/>
      <w:marTop w:val="0"/>
      <w:marBottom w:val="0"/>
      <w:divBdr>
        <w:top w:val="none" w:sz="0" w:space="0" w:color="auto"/>
        <w:left w:val="none" w:sz="0" w:space="0" w:color="auto"/>
        <w:bottom w:val="none" w:sz="0" w:space="0" w:color="auto"/>
        <w:right w:val="none" w:sz="0" w:space="0" w:color="auto"/>
      </w:divBdr>
    </w:div>
    <w:div w:id="330065771">
      <w:bodyDiv w:val="1"/>
      <w:marLeft w:val="0"/>
      <w:marRight w:val="0"/>
      <w:marTop w:val="0"/>
      <w:marBottom w:val="0"/>
      <w:divBdr>
        <w:top w:val="none" w:sz="0" w:space="0" w:color="auto"/>
        <w:left w:val="none" w:sz="0" w:space="0" w:color="auto"/>
        <w:bottom w:val="none" w:sz="0" w:space="0" w:color="auto"/>
        <w:right w:val="none" w:sz="0" w:space="0" w:color="auto"/>
      </w:divBdr>
    </w:div>
    <w:div w:id="374740731">
      <w:bodyDiv w:val="1"/>
      <w:marLeft w:val="0"/>
      <w:marRight w:val="0"/>
      <w:marTop w:val="0"/>
      <w:marBottom w:val="0"/>
      <w:divBdr>
        <w:top w:val="none" w:sz="0" w:space="0" w:color="auto"/>
        <w:left w:val="none" w:sz="0" w:space="0" w:color="auto"/>
        <w:bottom w:val="none" w:sz="0" w:space="0" w:color="auto"/>
        <w:right w:val="none" w:sz="0" w:space="0" w:color="auto"/>
      </w:divBdr>
    </w:div>
    <w:div w:id="402410001">
      <w:bodyDiv w:val="1"/>
      <w:marLeft w:val="0"/>
      <w:marRight w:val="0"/>
      <w:marTop w:val="0"/>
      <w:marBottom w:val="0"/>
      <w:divBdr>
        <w:top w:val="none" w:sz="0" w:space="0" w:color="auto"/>
        <w:left w:val="none" w:sz="0" w:space="0" w:color="auto"/>
        <w:bottom w:val="none" w:sz="0" w:space="0" w:color="auto"/>
        <w:right w:val="none" w:sz="0" w:space="0" w:color="auto"/>
      </w:divBdr>
    </w:div>
    <w:div w:id="414980072">
      <w:bodyDiv w:val="1"/>
      <w:marLeft w:val="0"/>
      <w:marRight w:val="0"/>
      <w:marTop w:val="0"/>
      <w:marBottom w:val="0"/>
      <w:divBdr>
        <w:top w:val="none" w:sz="0" w:space="0" w:color="auto"/>
        <w:left w:val="none" w:sz="0" w:space="0" w:color="auto"/>
        <w:bottom w:val="none" w:sz="0" w:space="0" w:color="auto"/>
        <w:right w:val="none" w:sz="0" w:space="0" w:color="auto"/>
      </w:divBdr>
    </w:div>
    <w:div w:id="417678013">
      <w:bodyDiv w:val="1"/>
      <w:marLeft w:val="0"/>
      <w:marRight w:val="0"/>
      <w:marTop w:val="0"/>
      <w:marBottom w:val="0"/>
      <w:divBdr>
        <w:top w:val="none" w:sz="0" w:space="0" w:color="auto"/>
        <w:left w:val="none" w:sz="0" w:space="0" w:color="auto"/>
        <w:bottom w:val="none" w:sz="0" w:space="0" w:color="auto"/>
        <w:right w:val="none" w:sz="0" w:space="0" w:color="auto"/>
      </w:divBdr>
    </w:div>
    <w:div w:id="446659788">
      <w:bodyDiv w:val="1"/>
      <w:marLeft w:val="0"/>
      <w:marRight w:val="0"/>
      <w:marTop w:val="0"/>
      <w:marBottom w:val="0"/>
      <w:divBdr>
        <w:top w:val="none" w:sz="0" w:space="0" w:color="auto"/>
        <w:left w:val="none" w:sz="0" w:space="0" w:color="auto"/>
        <w:bottom w:val="none" w:sz="0" w:space="0" w:color="auto"/>
        <w:right w:val="none" w:sz="0" w:space="0" w:color="auto"/>
      </w:divBdr>
    </w:div>
    <w:div w:id="574049400">
      <w:bodyDiv w:val="1"/>
      <w:marLeft w:val="0"/>
      <w:marRight w:val="0"/>
      <w:marTop w:val="0"/>
      <w:marBottom w:val="0"/>
      <w:divBdr>
        <w:top w:val="none" w:sz="0" w:space="0" w:color="auto"/>
        <w:left w:val="none" w:sz="0" w:space="0" w:color="auto"/>
        <w:bottom w:val="none" w:sz="0" w:space="0" w:color="auto"/>
        <w:right w:val="none" w:sz="0" w:space="0" w:color="auto"/>
      </w:divBdr>
    </w:div>
    <w:div w:id="668753348">
      <w:bodyDiv w:val="1"/>
      <w:marLeft w:val="0"/>
      <w:marRight w:val="0"/>
      <w:marTop w:val="0"/>
      <w:marBottom w:val="0"/>
      <w:divBdr>
        <w:top w:val="none" w:sz="0" w:space="0" w:color="auto"/>
        <w:left w:val="none" w:sz="0" w:space="0" w:color="auto"/>
        <w:bottom w:val="none" w:sz="0" w:space="0" w:color="auto"/>
        <w:right w:val="none" w:sz="0" w:space="0" w:color="auto"/>
      </w:divBdr>
    </w:div>
    <w:div w:id="695158997">
      <w:bodyDiv w:val="1"/>
      <w:marLeft w:val="0"/>
      <w:marRight w:val="0"/>
      <w:marTop w:val="0"/>
      <w:marBottom w:val="0"/>
      <w:divBdr>
        <w:top w:val="none" w:sz="0" w:space="0" w:color="auto"/>
        <w:left w:val="none" w:sz="0" w:space="0" w:color="auto"/>
        <w:bottom w:val="none" w:sz="0" w:space="0" w:color="auto"/>
        <w:right w:val="none" w:sz="0" w:space="0" w:color="auto"/>
      </w:divBdr>
    </w:div>
    <w:div w:id="726420038">
      <w:bodyDiv w:val="1"/>
      <w:marLeft w:val="0"/>
      <w:marRight w:val="0"/>
      <w:marTop w:val="0"/>
      <w:marBottom w:val="0"/>
      <w:divBdr>
        <w:top w:val="none" w:sz="0" w:space="0" w:color="auto"/>
        <w:left w:val="none" w:sz="0" w:space="0" w:color="auto"/>
        <w:bottom w:val="none" w:sz="0" w:space="0" w:color="auto"/>
        <w:right w:val="none" w:sz="0" w:space="0" w:color="auto"/>
      </w:divBdr>
    </w:div>
    <w:div w:id="822426436">
      <w:bodyDiv w:val="1"/>
      <w:marLeft w:val="0"/>
      <w:marRight w:val="0"/>
      <w:marTop w:val="0"/>
      <w:marBottom w:val="0"/>
      <w:divBdr>
        <w:top w:val="none" w:sz="0" w:space="0" w:color="auto"/>
        <w:left w:val="none" w:sz="0" w:space="0" w:color="auto"/>
        <w:bottom w:val="none" w:sz="0" w:space="0" w:color="auto"/>
        <w:right w:val="none" w:sz="0" w:space="0" w:color="auto"/>
      </w:divBdr>
    </w:div>
    <w:div w:id="824585479">
      <w:bodyDiv w:val="1"/>
      <w:marLeft w:val="0"/>
      <w:marRight w:val="0"/>
      <w:marTop w:val="0"/>
      <w:marBottom w:val="0"/>
      <w:divBdr>
        <w:top w:val="none" w:sz="0" w:space="0" w:color="auto"/>
        <w:left w:val="none" w:sz="0" w:space="0" w:color="auto"/>
        <w:bottom w:val="none" w:sz="0" w:space="0" w:color="auto"/>
        <w:right w:val="none" w:sz="0" w:space="0" w:color="auto"/>
      </w:divBdr>
    </w:div>
    <w:div w:id="831216672">
      <w:bodyDiv w:val="1"/>
      <w:marLeft w:val="0"/>
      <w:marRight w:val="0"/>
      <w:marTop w:val="0"/>
      <w:marBottom w:val="0"/>
      <w:divBdr>
        <w:top w:val="none" w:sz="0" w:space="0" w:color="auto"/>
        <w:left w:val="none" w:sz="0" w:space="0" w:color="auto"/>
        <w:bottom w:val="none" w:sz="0" w:space="0" w:color="auto"/>
        <w:right w:val="none" w:sz="0" w:space="0" w:color="auto"/>
      </w:divBdr>
    </w:div>
    <w:div w:id="875655642">
      <w:bodyDiv w:val="1"/>
      <w:marLeft w:val="0"/>
      <w:marRight w:val="0"/>
      <w:marTop w:val="0"/>
      <w:marBottom w:val="0"/>
      <w:divBdr>
        <w:top w:val="none" w:sz="0" w:space="0" w:color="auto"/>
        <w:left w:val="none" w:sz="0" w:space="0" w:color="auto"/>
        <w:bottom w:val="none" w:sz="0" w:space="0" w:color="auto"/>
        <w:right w:val="none" w:sz="0" w:space="0" w:color="auto"/>
      </w:divBdr>
    </w:div>
    <w:div w:id="954020606">
      <w:bodyDiv w:val="1"/>
      <w:marLeft w:val="0"/>
      <w:marRight w:val="0"/>
      <w:marTop w:val="0"/>
      <w:marBottom w:val="0"/>
      <w:divBdr>
        <w:top w:val="none" w:sz="0" w:space="0" w:color="auto"/>
        <w:left w:val="none" w:sz="0" w:space="0" w:color="auto"/>
        <w:bottom w:val="none" w:sz="0" w:space="0" w:color="auto"/>
        <w:right w:val="none" w:sz="0" w:space="0" w:color="auto"/>
      </w:divBdr>
    </w:div>
    <w:div w:id="960501253">
      <w:bodyDiv w:val="1"/>
      <w:marLeft w:val="0"/>
      <w:marRight w:val="0"/>
      <w:marTop w:val="0"/>
      <w:marBottom w:val="0"/>
      <w:divBdr>
        <w:top w:val="none" w:sz="0" w:space="0" w:color="auto"/>
        <w:left w:val="none" w:sz="0" w:space="0" w:color="auto"/>
        <w:bottom w:val="none" w:sz="0" w:space="0" w:color="auto"/>
        <w:right w:val="none" w:sz="0" w:space="0" w:color="auto"/>
      </w:divBdr>
    </w:div>
    <w:div w:id="967079694">
      <w:bodyDiv w:val="1"/>
      <w:marLeft w:val="0"/>
      <w:marRight w:val="0"/>
      <w:marTop w:val="0"/>
      <w:marBottom w:val="0"/>
      <w:divBdr>
        <w:top w:val="none" w:sz="0" w:space="0" w:color="auto"/>
        <w:left w:val="none" w:sz="0" w:space="0" w:color="auto"/>
        <w:bottom w:val="none" w:sz="0" w:space="0" w:color="auto"/>
        <w:right w:val="none" w:sz="0" w:space="0" w:color="auto"/>
      </w:divBdr>
    </w:div>
    <w:div w:id="1057898971">
      <w:bodyDiv w:val="1"/>
      <w:marLeft w:val="0"/>
      <w:marRight w:val="0"/>
      <w:marTop w:val="0"/>
      <w:marBottom w:val="0"/>
      <w:divBdr>
        <w:top w:val="none" w:sz="0" w:space="0" w:color="auto"/>
        <w:left w:val="none" w:sz="0" w:space="0" w:color="auto"/>
        <w:bottom w:val="none" w:sz="0" w:space="0" w:color="auto"/>
        <w:right w:val="none" w:sz="0" w:space="0" w:color="auto"/>
      </w:divBdr>
    </w:div>
    <w:div w:id="1101147035">
      <w:bodyDiv w:val="1"/>
      <w:marLeft w:val="0"/>
      <w:marRight w:val="0"/>
      <w:marTop w:val="0"/>
      <w:marBottom w:val="0"/>
      <w:divBdr>
        <w:top w:val="none" w:sz="0" w:space="0" w:color="auto"/>
        <w:left w:val="none" w:sz="0" w:space="0" w:color="auto"/>
        <w:bottom w:val="none" w:sz="0" w:space="0" w:color="auto"/>
        <w:right w:val="none" w:sz="0" w:space="0" w:color="auto"/>
      </w:divBdr>
    </w:div>
    <w:div w:id="1132939396">
      <w:bodyDiv w:val="1"/>
      <w:marLeft w:val="0"/>
      <w:marRight w:val="0"/>
      <w:marTop w:val="0"/>
      <w:marBottom w:val="0"/>
      <w:divBdr>
        <w:top w:val="none" w:sz="0" w:space="0" w:color="auto"/>
        <w:left w:val="none" w:sz="0" w:space="0" w:color="auto"/>
        <w:bottom w:val="none" w:sz="0" w:space="0" w:color="auto"/>
        <w:right w:val="none" w:sz="0" w:space="0" w:color="auto"/>
      </w:divBdr>
    </w:div>
    <w:div w:id="1191917588">
      <w:bodyDiv w:val="1"/>
      <w:marLeft w:val="0"/>
      <w:marRight w:val="0"/>
      <w:marTop w:val="0"/>
      <w:marBottom w:val="0"/>
      <w:divBdr>
        <w:top w:val="none" w:sz="0" w:space="0" w:color="auto"/>
        <w:left w:val="none" w:sz="0" w:space="0" w:color="auto"/>
        <w:bottom w:val="none" w:sz="0" w:space="0" w:color="auto"/>
        <w:right w:val="none" w:sz="0" w:space="0" w:color="auto"/>
      </w:divBdr>
    </w:div>
    <w:div w:id="1224561073">
      <w:bodyDiv w:val="1"/>
      <w:marLeft w:val="0"/>
      <w:marRight w:val="0"/>
      <w:marTop w:val="0"/>
      <w:marBottom w:val="0"/>
      <w:divBdr>
        <w:top w:val="none" w:sz="0" w:space="0" w:color="auto"/>
        <w:left w:val="none" w:sz="0" w:space="0" w:color="auto"/>
        <w:bottom w:val="none" w:sz="0" w:space="0" w:color="auto"/>
        <w:right w:val="none" w:sz="0" w:space="0" w:color="auto"/>
      </w:divBdr>
    </w:div>
    <w:div w:id="1309553599">
      <w:bodyDiv w:val="1"/>
      <w:marLeft w:val="0"/>
      <w:marRight w:val="0"/>
      <w:marTop w:val="0"/>
      <w:marBottom w:val="0"/>
      <w:divBdr>
        <w:top w:val="none" w:sz="0" w:space="0" w:color="auto"/>
        <w:left w:val="none" w:sz="0" w:space="0" w:color="auto"/>
        <w:bottom w:val="none" w:sz="0" w:space="0" w:color="auto"/>
        <w:right w:val="none" w:sz="0" w:space="0" w:color="auto"/>
      </w:divBdr>
    </w:div>
    <w:div w:id="1426027133">
      <w:bodyDiv w:val="1"/>
      <w:marLeft w:val="0"/>
      <w:marRight w:val="0"/>
      <w:marTop w:val="0"/>
      <w:marBottom w:val="0"/>
      <w:divBdr>
        <w:top w:val="none" w:sz="0" w:space="0" w:color="auto"/>
        <w:left w:val="none" w:sz="0" w:space="0" w:color="auto"/>
        <w:bottom w:val="none" w:sz="0" w:space="0" w:color="auto"/>
        <w:right w:val="none" w:sz="0" w:space="0" w:color="auto"/>
      </w:divBdr>
    </w:div>
    <w:div w:id="1431313363">
      <w:bodyDiv w:val="1"/>
      <w:marLeft w:val="0"/>
      <w:marRight w:val="0"/>
      <w:marTop w:val="0"/>
      <w:marBottom w:val="0"/>
      <w:divBdr>
        <w:top w:val="none" w:sz="0" w:space="0" w:color="auto"/>
        <w:left w:val="none" w:sz="0" w:space="0" w:color="auto"/>
        <w:bottom w:val="none" w:sz="0" w:space="0" w:color="auto"/>
        <w:right w:val="none" w:sz="0" w:space="0" w:color="auto"/>
      </w:divBdr>
    </w:div>
    <w:div w:id="1435518273">
      <w:bodyDiv w:val="1"/>
      <w:marLeft w:val="0"/>
      <w:marRight w:val="0"/>
      <w:marTop w:val="0"/>
      <w:marBottom w:val="0"/>
      <w:divBdr>
        <w:top w:val="none" w:sz="0" w:space="0" w:color="auto"/>
        <w:left w:val="none" w:sz="0" w:space="0" w:color="auto"/>
        <w:bottom w:val="none" w:sz="0" w:space="0" w:color="auto"/>
        <w:right w:val="none" w:sz="0" w:space="0" w:color="auto"/>
      </w:divBdr>
    </w:div>
    <w:div w:id="1437673614">
      <w:bodyDiv w:val="1"/>
      <w:marLeft w:val="0"/>
      <w:marRight w:val="0"/>
      <w:marTop w:val="0"/>
      <w:marBottom w:val="0"/>
      <w:divBdr>
        <w:top w:val="none" w:sz="0" w:space="0" w:color="auto"/>
        <w:left w:val="none" w:sz="0" w:space="0" w:color="auto"/>
        <w:bottom w:val="none" w:sz="0" w:space="0" w:color="auto"/>
        <w:right w:val="none" w:sz="0" w:space="0" w:color="auto"/>
      </w:divBdr>
    </w:div>
    <w:div w:id="1515531883">
      <w:bodyDiv w:val="1"/>
      <w:marLeft w:val="0"/>
      <w:marRight w:val="0"/>
      <w:marTop w:val="0"/>
      <w:marBottom w:val="0"/>
      <w:divBdr>
        <w:top w:val="none" w:sz="0" w:space="0" w:color="auto"/>
        <w:left w:val="none" w:sz="0" w:space="0" w:color="auto"/>
        <w:bottom w:val="none" w:sz="0" w:space="0" w:color="auto"/>
        <w:right w:val="none" w:sz="0" w:space="0" w:color="auto"/>
      </w:divBdr>
    </w:div>
    <w:div w:id="1600212085">
      <w:bodyDiv w:val="1"/>
      <w:marLeft w:val="0"/>
      <w:marRight w:val="0"/>
      <w:marTop w:val="0"/>
      <w:marBottom w:val="0"/>
      <w:divBdr>
        <w:top w:val="none" w:sz="0" w:space="0" w:color="auto"/>
        <w:left w:val="none" w:sz="0" w:space="0" w:color="auto"/>
        <w:bottom w:val="none" w:sz="0" w:space="0" w:color="auto"/>
        <w:right w:val="none" w:sz="0" w:space="0" w:color="auto"/>
      </w:divBdr>
    </w:div>
    <w:div w:id="1619801488">
      <w:bodyDiv w:val="1"/>
      <w:marLeft w:val="0"/>
      <w:marRight w:val="0"/>
      <w:marTop w:val="0"/>
      <w:marBottom w:val="0"/>
      <w:divBdr>
        <w:top w:val="none" w:sz="0" w:space="0" w:color="auto"/>
        <w:left w:val="none" w:sz="0" w:space="0" w:color="auto"/>
        <w:bottom w:val="none" w:sz="0" w:space="0" w:color="auto"/>
        <w:right w:val="none" w:sz="0" w:space="0" w:color="auto"/>
      </w:divBdr>
    </w:div>
    <w:div w:id="1762945126">
      <w:bodyDiv w:val="1"/>
      <w:marLeft w:val="0"/>
      <w:marRight w:val="0"/>
      <w:marTop w:val="0"/>
      <w:marBottom w:val="0"/>
      <w:divBdr>
        <w:top w:val="none" w:sz="0" w:space="0" w:color="auto"/>
        <w:left w:val="none" w:sz="0" w:space="0" w:color="auto"/>
        <w:bottom w:val="none" w:sz="0" w:space="0" w:color="auto"/>
        <w:right w:val="none" w:sz="0" w:space="0" w:color="auto"/>
      </w:divBdr>
    </w:div>
    <w:div w:id="1765413745">
      <w:bodyDiv w:val="1"/>
      <w:marLeft w:val="0"/>
      <w:marRight w:val="0"/>
      <w:marTop w:val="0"/>
      <w:marBottom w:val="0"/>
      <w:divBdr>
        <w:top w:val="none" w:sz="0" w:space="0" w:color="auto"/>
        <w:left w:val="none" w:sz="0" w:space="0" w:color="auto"/>
        <w:bottom w:val="none" w:sz="0" w:space="0" w:color="auto"/>
        <w:right w:val="none" w:sz="0" w:space="0" w:color="auto"/>
      </w:divBdr>
    </w:div>
    <w:div w:id="1799714205">
      <w:bodyDiv w:val="1"/>
      <w:marLeft w:val="0"/>
      <w:marRight w:val="0"/>
      <w:marTop w:val="0"/>
      <w:marBottom w:val="0"/>
      <w:divBdr>
        <w:top w:val="none" w:sz="0" w:space="0" w:color="auto"/>
        <w:left w:val="none" w:sz="0" w:space="0" w:color="auto"/>
        <w:bottom w:val="none" w:sz="0" w:space="0" w:color="auto"/>
        <w:right w:val="none" w:sz="0" w:space="0" w:color="auto"/>
      </w:divBdr>
    </w:div>
    <w:div w:id="1800108549">
      <w:bodyDiv w:val="1"/>
      <w:marLeft w:val="0"/>
      <w:marRight w:val="0"/>
      <w:marTop w:val="0"/>
      <w:marBottom w:val="0"/>
      <w:divBdr>
        <w:top w:val="none" w:sz="0" w:space="0" w:color="auto"/>
        <w:left w:val="none" w:sz="0" w:space="0" w:color="auto"/>
        <w:bottom w:val="none" w:sz="0" w:space="0" w:color="auto"/>
        <w:right w:val="none" w:sz="0" w:space="0" w:color="auto"/>
      </w:divBdr>
      <w:divsChild>
        <w:div w:id="1929001698">
          <w:marLeft w:val="360"/>
          <w:marRight w:val="0"/>
          <w:marTop w:val="72"/>
          <w:marBottom w:val="72"/>
          <w:divBdr>
            <w:top w:val="none" w:sz="0" w:space="0" w:color="auto"/>
            <w:left w:val="none" w:sz="0" w:space="0" w:color="auto"/>
            <w:bottom w:val="none" w:sz="0" w:space="0" w:color="auto"/>
            <w:right w:val="none" w:sz="0" w:space="0" w:color="auto"/>
          </w:divBdr>
        </w:div>
        <w:div w:id="459348173">
          <w:marLeft w:val="360"/>
          <w:marRight w:val="0"/>
          <w:marTop w:val="0"/>
          <w:marBottom w:val="72"/>
          <w:divBdr>
            <w:top w:val="none" w:sz="0" w:space="0" w:color="auto"/>
            <w:left w:val="none" w:sz="0" w:space="0" w:color="auto"/>
            <w:bottom w:val="none" w:sz="0" w:space="0" w:color="auto"/>
            <w:right w:val="none" w:sz="0" w:space="0" w:color="auto"/>
          </w:divBdr>
        </w:div>
        <w:div w:id="283847802">
          <w:marLeft w:val="360"/>
          <w:marRight w:val="0"/>
          <w:marTop w:val="0"/>
          <w:marBottom w:val="72"/>
          <w:divBdr>
            <w:top w:val="none" w:sz="0" w:space="0" w:color="auto"/>
            <w:left w:val="none" w:sz="0" w:space="0" w:color="auto"/>
            <w:bottom w:val="none" w:sz="0" w:space="0" w:color="auto"/>
            <w:right w:val="none" w:sz="0" w:space="0" w:color="auto"/>
          </w:divBdr>
        </w:div>
      </w:divsChild>
    </w:div>
    <w:div w:id="1823307101">
      <w:bodyDiv w:val="1"/>
      <w:marLeft w:val="0"/>
      <w:marRight w:val="0"/>
      <w:marTop w:val="0"/>
      <w:marBottom w:val="0"/>
      <w:divBdr>
        <w:top w:val="none" w:sz="0" w:space="0" w:color="auto"/>
        <w:left w:val="none" w:sz="0" w:space="0" w:color="auto"/>
        <w:bottom w:val="none" w:sz="0" w:space="0" w:color="auto"/>
        <w:right w:val="none" w:sz="0" w:space="0" w:color="auto"/>
      </w:divBdr>
    </w:div>
    <w:div w:id="1843473271">
      <w:bodyDiv w:val="1"/>
      <w:marLeft w:val="0"/>
      <w:marRight w:val="0"/>
      <w:marTop w:val="0"/>
      <w:marBottom w:val="0"/>
      <w:divBdr>
        <w:top w:val="none" w:sz="0" w:space="0" w:color="auto"/>
        <w:left w:val="none" w:sz="0" w:space="0" w:color="auto"/>
        <w:bottom w:val="none" w:sz="0" w:space="0" w:color="auto"/>
        <w:right w:val="none" w:sz="0" w:space="0" w:color="auto"/>
      </w:divBdr>
    </w:div>
    <w:div w:id="1849979271">
      <w:bodyDiv w:val="1"/>
      <w:marLeft w:val="0"/>
      <w:marRight w:val="0"/>
      <w:marTop w:val="0"/>
      <w:marBottom w:val="0"/>
      <w:divBdr>
        <w:top w:val="none" w:sz="0" w:space="0" w:color="auto"/>
        <w:left w:val="none" w:sz="0" w:space="0" w:color="auto"/>
        <w:bottom w:val="none" w:sz="0" w:space="0" w:color="auto"/>
        <w:right w:val="none" w:sz="0" w:space="0" w:color="auto"/>
      </w:divBdr>
    </w:div>
    <w:div w:id="1850563367">
      <w:bodyDiv w:val="1"/>
      <w:marLeft w:val="0"/>
      <w:marRight w:val="0"/>
      <w:marTop w:val="0"/>
      <w:marBottom w:val="0"/>
      <w:divBdr>
        <w:top w:val="none" w:sz="0" w:space="0" w:color="auto"/>
        <w:left w:val="none" w:sz="0" w:space="0" w:color="auto"/>
        <w:bottom w:val="none" w:sz="0" w:space="0" w:color="auto"/>
        <w:right w:val="none" w:sz="0" w:space="0" w:color="auto"/>
      </w:divBdr>
    </w:div>
    <w:div w:id="1908688950">
      <w:bodyDiv w:val="1"/>
      <w:marLeft w:val="0"/>
      <w:marRight w:val="0"/>
      <w:marTop w:val="0"/>
      <w:marBottom w:val="0"/>
      <w:divBdr>
        <w:top w:val="none" w:sz="0" w:space="0" w:color="auto"/>
        <w:left w:val="none" w:sz="0" w:space="0" w:color="auto"/>
        <w:bottom w:val="none" w:sz="0" w:space="0" w:color="auto"/>
        <w:right w:val="none" w:sz="0" w:space="0" w:color="auto"/>
      </w:divBdr>
    </w:div>
    <w:div w:id="1918243112">
      <w:bodyDiv w:val="1"/>
      <w:marLeft w:val="0"/>
      <w:marRight w:val="0"/>
      <w:marTop w:val="0"/>
      <w:marBottom w:val="0"/>
      <w:divBdr>
        <w:top w:val="none" w:sz="0" w:space="0" w:color="auto"/>
        <w:left w:val="none" w:sz="0" w:space="0" w:color="auto"/>
        <w:bottom w:val="none" w:sz="0" w:space="0" w:color="auto"/>
        <w:right w:val="none" w:sz="0" w:space="0" w:color="auto"/>
      </w:divBdr>
    </w:div>
    <w:div w:id="1985037532">
      <w:bodyDiv w:val="1"/>
      <w:marLeft w:val="0"/>
      <w:marRight w:val="0"/>
      <w:marTop w:val="0"/>
      <w:marBottom w:val="0"/>
      <w:divBdr>
        <w:top w:val="none" w:sz="0" w:space="0" w:color="auto"/>
        <w:left w:val="none" w:sz="0" w:space="0" w:color="auto"/>
        <w:bottom w:val="none" w:sz="0" w:space="0" w:color="auto"/>
        <w:right w:val="none" w:sz="0" w:space="0" w:color="auto"/>
      </w:divBdr>
    </w:div>
    <w:div w:id="1992051307">
      <w:bodyDiv w:val="1"/>
      <w:marLeft w:val="0"/>
      <w:marRight w:val="0"/>
      <w:marTop w:val="0"/>
      <w:marBottom w:val="0"/>
      <w:divBdr>
        <w:top w:val="none" w:sz="0" w:space="0" w:color="auto"/>
        <w:left w:val="none" w:sz="0" w:space="0" w:color="auto"/>
        <w:bottom w:val="none" w:sz="0" w:space="0" w:color="auto"/>
        <w:right w:val="none" w:sz="0" w:space="0" w:color="auto"/>
      </w:divBdr>
    </w:div>
    <w:div w:id="20661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g.turek.pl" TargetMode="External"/><Relationship Id="rId3" Type="http://schemas.openxmlformats.org/officeDocument/2006/relationships/settings" Target="settings.xml"/><Relationship Id="rId7" Type="http://schemas.openxmlformats.org/officeDocument/2006/relationships/hyperlink" Target="mailto:biuro@tig.ture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3051</Words>
  <Characters>18312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Mielcarski</dc:creator>
  <cp:keywords/>
  <dc:description/>
  <cp:lastModifiedBy>Monika Kozlowska</cp:lastModifiedBy>
  <cp:revision>3</cp:revision>
  <dcterms:created xsi:type="dcterms:W3CDTF">2020-11-18T09:08:00Z</dcterms:created>
  <dcterms:modified xsi:type="dcterms:W3CDTF">2020-11-18T15:10:00Z</dcterms:modified>
</cp:coreProperties>
</file>