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89051" w14:textId="77777777" w:rsidR="004322C3" w:rsidRDefault="004322C3" w:rsidP="001A15B4">
      <w:pPr>
        <w:jc w:val="center"/>
        <w:rPr>
          <w:rFonts w:cstheme="minorHAnsi"/>
          <w:b/>
          <w:sz w:val="20"/>
          <w:szCs w:val="20"/>
        </w:rPr>
      </w:pPr>
    </w:p>
    <w:p w14:paraId="26595A05" w14:textId="75A19AF8" w:rsidR="0047122B" w:rsidRPr="001A15B4" w:rsidRDefault="00076660" w:rsidP="001A15B4">
      <w:pPr>
        <w:jc w:val="center"/>
        <w:rPr>
          <w:rFonts w:cstheme="minorHAnsi"/>
          <w:b/>
          <w:sz w:val="20"/>
          <w:szCs w:val="20"/>
        </w:rPr>
      </w:pPr>
      <w:r w:rsidRPr="001A15B4">
        <w:rPr>
          <w:rFonts w:cstheme="minorHAnsi"/>
          <w:b/>
          <w:sz w:val="20"/>
          <w:szCs w:val="20"/>
        </w:rPr>
        <w:t xml:space="preserve">Opis przedmiotu zamówienia do </w:t>
      </w:r>
      <w:r w:rsidR="00610E42">
        <w:rPr>
          <w:rFonts w:cstheme="minorHAnsi"/>
          <w:b/>
          <w:sz w:val="20"/>
          <w:szCs w:val="20"/>
        </w:rPr>
        <w:t xml:space="preserve">zamówienia </w:t>
      </w:r>
      <w:r w:rsidRPr="001A15B4">
        <w:rPr>
          <w:rFonts w:cstheme="minorHAnsi"/>
          <w:b/>
          <w:sz w:val="20"/>
          <w:szCs w:val="20"/>
        </w:rPr>
        <w:t>pn.:</w:t>
      </w:r>
    </w:p>
    <w:p w14:paraId="48FE60DF" w14:textId="77777777" w:rsidR="00610E42" w:rsidRDefault="00610E42" w:rsidP="001A15B4">
      <w:pPr>
        <w:jc w:val="center"/>
        <w:rPr>
          <w:rStyle w:val="Pogrubienie"/>
        </w:rPr>
      </w:pPr>
      <w:r>
        <w:rPr>
          <w:rStyle w:val="Pogrubienie"/>
        </w:rPr>
        <w:t xml:space="preserve">„Dostawa sprzętu, oprogramowania, mebli oraz wyposażenia Centrum Biznesu i Innowacji w Turku” </w:t>
      </w:r>
    </w:p>
    <w:p w14:paraId="53C308F7" w14:textId="61D726B9" w:rsidR="00610E42" w:rsidRPr="00610E42" w:rsidRDefault="00610E42" w:rsidP="001A15B4">
      <w:pPr>
        <w:jc w:val="center"/>
        <w:rPr>
          <w:rFonts w:cstheme="minorHAnsi"/>
          <w:b/>
          <w:bCs/>
          <w:i/>
          <w:sz w:val="20"/>
          <w:szCs w:val="20"/>
        </w:rPr>
      </w:pPr>
      <w:r w:rsidRPr="00610E42">
        <w:rPr>
          <w:rStyle w:val="Pogrubienie"/>
          <w:b w:val="0"/>
        </w:rPr>
        <w:t>w ramach projektu</w:t>
      </w:r>
    </w:p>
    <w:p w14:paraId="1B631D4E" w14:textId="5F2DAEEF" w:rsidR="00B758E7" w:rsidRPr="001A15B4" w:rsidRDefault="0047122B" w:rsidP="001A15B4">
      <w:pPr>
        <w:jc w:val="center"/>
        <w:rPr>
          <w:rFonts w:cstheme="minorHAnsi"/>
          <w:bCs/>
          <w:sz w:val="20"/>
          <w:szCs w:val="20"/>
        </w:rPr>
      </w:pPr>
      <w:r w:rsidRPr="001A15B4">
        <w:rPr>
          <w:rFonts w:cstheme="minorHAnsi"/>
          <w:bCs/>
          <w:i/>
          <w:sz w:val="20"/>
          <w:szCs w:val="20"/>
        </w:rPr>
        <w:t>„Rozwój potencjału Tureckiej Izby Gospodarczej do świadczenia specjalistycznych usług doradczych dla przedsiębiorców poprzez budowę Centrum Biznesu i Innowacji w Turku”.</w:t>
      </w:r>
    </w:p>
    <w:p w14:paraId="4468023E" w14:textId="77777777" w:rsidR="00076660" w:rsidRPr="001A15B4" w:rsidRDefault="00076660" w:rsidP="001A15B4">
      <w:pPr>
        <w:jc w:val="both"/>
        <w:rPr>
          <w:rFonts w:cstheme="minorHAnsi"/>
          <w:b/>
          <w:sz w:val="20"/>
          <w:szCs w:val="20"/>
        </w:rPr>
      </w:pPr>
    </w:p>
    <w:p w14:paraId="3001AF83" w14:textId="14DE81D2" w:rsidR="00F1223C" w:rsidRDefault="00422F45" w:rsidP="00F1223C">
      <w:pPr>
        <w:jc w:val="center"/>
        <w:rPr>
          <w:rFonts w:cs="Calibri"/>
          <w:b/>
          <w:sz w:val="20"/>
          <w:szCs w:val="20"/>
        </w:rPr>
      </w:pPr>
      <w:r>
        <w:rPr>
          <w:rFonts w:cs="Calibri"/>
          <w:b/>
          <w:sz w:val="20"/>
          <w:szCs w:val="20"/>
        </w:rPr>
        <w:t>Część</w:t>
      </w:r>
      <w:r w:rsidR="00F1223C">
        <w:rPr>
          <w:rFonts w:cs="Calibri"/>
          <w:b/>
          <w:sz w:val="20"/>
          <w:szCs w:val="20"/>
        </w:rPr>
        <w:t xml:space="preserve"> 1 Zamówienia</w:t>
      </w:r>
    </w:p>
    <w:p w14:paraId="4BB704FD" w14:textId="77777777" w:rsidR="00F1223C" w:rsidRDefault="00F1223C" w:rsidP="00F1223C">
      <w:pPr>
        <w:jc w:val="center"/>
        <w:rPr>
          <w:rFonts w:cs="Calibri"/>
          <w:b/>
          <w:sz w:val="20"/>
          <w:szCs w:val="20"/>
        </w:rPr>
      </w:pPr>
      <w:r>
        <w:rPr>
          <w:rFonts w:cs="Calibri"/>
          <w:b/>
          <w:sz w:val="20"/>
          <w:szCs w:val="20"/>
        </w:rPr>
        <w:t>Zakup sprzętu specjalistycznego</w:t>
      </w:r>
    </w:p>
    <w:p w14:paraId="0D513404" w14:textId="77777777" w:rsidR="008E4F0B" w:rsidRPr="008E4F0B" w:rsidRDefault="00F1223C" w:rsidP="00F1223C">
      <w:pPr>
        <w:pStyle w:val="Akapitzlist"/>
        <w:numPr>
          <w:ilvl w:val="0"/>
          <w:numId w:val="30"/>
        </w:numPr>
        <w:autoSpaceDE w:val="0"/>
        <w:autoSpaceDN w:val="0"/>
        <w:spacing w:line="256" w:lineRule="auto"/>
        <w:ind w:left="426" w:hanging="720"/>
        <w:jc w:val="both"/>
        <w:rPr>
          <w:rFonts w:ascii="Arial" w:hAnsi="Arial" w:cs="Arial"/>
          <w:sz w:val="20"/>
          <w:szCs w:val="20"/>
        </w:rPr>
      </w:pPr>
      <w:r>
        <w:rPr>
          <w:rFonts w:cs="Calibri"/>
          <w:b/>
          <w:color w:val="000000"/>
          <w:sz w:val="20"/>
          <w:szCs w:val="20"/>
          <w:shd w:val="clear" w:color="auto" w:fill="FFFFFF"/>
        </w:rPr>
        <w:t>Drukarka 3D</w:t>
      </w:r>
      <w:r>
        <w:rPr>
          <w:rFonts w:cs="Calibri"/>
          <w:color w:val="000000"/>
          <w:sz w:val="20"/>
          <w:szCs w:val="20"/>
          <w:shd w:val="clear" w:color="auto" w:fill="FFFFFF"/>
        </w:rPr>
        <w:t xml:space="preserve">  wraz z zestawem zapasowych głowic–</w:t>
      </w:r>
      <w:r>
        <w:rPr>
          <w:rFonts w:cs="Calibri"/>
          <w:b/>
          <w:bCs/>
          <w:sz w:val="20"/>
          <w:szCs w:val="20"/>
          <w:shd w:val="clear" w:color="auto" w:fill="FFFFFF"/>
        </w:rPr>
        <w:t xml:space="preserve"> </w:t>
      </w:r>
      <w:r w:rsidRPr="008E4F0B">
        <w:rPr>
          <w:rFonts w:cs="Calibri"/>
          <w:sz w:val="20"/>
          <w:szCs w:val="20"/>
          <w:shd w:val="clear" w:color="auto" w:fill="FFFFFF"/>
        </w:rPr>
        <w:t>zestaw 3 szt.</w:t>
      </w:r>
      <w:r>
        <w:rPr>
          <w:rFonts w:cs="Calibri"/>
          <w:b/>
          <w:bCs/>
          <w:sz w:val="20"/>
          <w:szCs w:val="20"/>
          <w:shd w:val="clear" w:color="auto" w:fill="FFFFFF"/>
        </w:rPr>
        <w:t xml:space="preserve"> </w:t>
      </w:r>
      <w:r>
        <w:rPr>
          <w:rFonts w:cs="Calibri"/>
          <w:sz w:val="20"/>
          <w:szCs w:val="20"/>
          <w:shd w:val="clear" w:color="auto" w:fill="FFFFFF"/>
        </w:rPr>
        <w:t xml:space="preserve"> </w:t>
      </w:r>
    </w:p>
    <w:p w14:paraId="35FC6A06" w14:textId="77777777" w:rsidR="008E4F0B" w:rsidRDefault="008E4F0B" w:rsidP="008E4F0B">
      <w:pPr>
        <w:pStyle w:val="Akapitzlist"/>
        <w:autoSpaceDE w:val="0"/>
        <w:autoSpaceDN w:val="0"/>
        <w:spacing w:line="256" w:lineRule="auto"/>
        <w:ind w:left="426"/>
        <w:jc w:val="both"/>
        <w:rPr>
          <w:rFonts w:cs="Calibri"/>
          <w:sz w:val="20"/>
          <w:szCs w:val="20"/>
        </w:rPr>
      </w:pPr>
      <w:r>
        <w:rPr>
          <w:rFonts w:cs="Calibri"/>
          <w:sz w:val="20"/>
          <w:szCs w:val="20"/>
          <w:shd w:val="clear" w:color="auto" w:fill="FFFFFF"/>
        </w:rPr>
        <w:t xml:space="preserve">a). </w:t>
      </w:r>
      <w:r w:rsidR="00F1223C">
        <w:rPr>
          <w:rFonts w:cs="Calibri"/>
          <w:sz w:val="20"/>
          <w:szCs w:val="20"/>
        </w:rPr>
        <w:t xml:space="preserve">Drukarka ( Technologia 3D </w:t>
      </w:r>
      <w:r w:rsidR="00F1223C">
        <w:rPr>
          <w:rFonts w:cs="Calibri"/>
          <w:b/>
          <w:bCs/>
          <w:sz w:val="20"/>
          <w:szCs w:val="20"/>
        </w:rPr>
        <w:t>FDM</w:t>
      </w:r>
      <w:r w:rsidR="00F1223C">
        <w:rPr>
          <w:rFonts w:cs="Calibri"/>
          <w:sz w:val="20"/>
          <w:szCs w:val="20"/>
        </w:rPr>
        <w:t>) – o dużym polu roboczym, z  możliwością zamontowania wielu głowic drukujących, najpopularniejsza i uniwersalna technologia wytwarzania prototypów oraz części użytkowych z możliwością stosowania szerokiego spektrum materiałów inżynierskich jak np. ABS. Minimalne parametry: pole robocze 1020 mm (X) x 630 mm (Y) x 500 mm (Z), prędkość jałowa w osiach XY zalecana do 1500 mm/s.  Przyspieszenia zalecane 5000mm/s². Osiągalne 10000 mm/s². Prędkość druku ograniczona parametrami fizycznymi termoplastów- zalecana do 300mm/s.</w:t>
      </w:r>
      <w:r w:rsidR="00F1223C">
        <w:t xml:space="preserve"> </w:t>
      </w:r>
      <w:r w:rsidR="00F1223C">
        <w:rPr>
          <w:rFonts w:cs="Calibri"/>
          <w:sz w:val="20"/>
          <w:szCs w:val="20"/>
        </w:rPr>
        <w:t xml:space="preserve">Stół- ultra płaskie aluminium 15mm. System podciśnieniowy z bezobsługową pompą próżniową zabudowaną w drukarce.  Pokrycie wymienne: poliwęglan / szkło / aluminium.  Maksymalna zalecana temperatura pracy: 120°C.  System mapowania krzywizny pokrycia stołu.  Średnica </w:t>
      </w:r>
      <w:proofErr w:type="spellStart"/>
      <w:r w:rsidR="00F1223C">
        <w:rPr>
          <w:rFonts w:cs="Calibri"/>
          <w:sz w:val="20"/>
          <w:szCs w:val="20"/>
        </w:rPr>
        <w:t>filamentu</w:t>
      </w:r>
      <w:proofErr w:type="spellEnd"/>
      <w:r w:rsidR="00F1223C">
        <w:rPr>
          <w:rFonts w:cs="Calibri"/>
          <w:sz w:val="20"/>
          <w:szCs w:val="20"/>
        </w:rPr>
        <w:t xml:space="preserve"> 1,75 mm. </w:t>
      </w:r>
      <w:proofErr w:type="spellStart"/>
      <w:r w:rsidR="00F1223C">
        <w:rPr>
          <w:rFonts w:cs="Calibri"/>
          <w:sz w:val="20"/>
          <w:szCs w:val="20"/>
        </w:rPr>
        <w:t>Filament</w:t>
      </w:r>
      <w:proofErr w:type="spellEnd"/>
      <w:r w:rsidR="00F1223C">
        <w:rPr>
          <w:rFonts w:cs="Calibri"/>
          <w:sz w:val="20"/>
          <w:szCs w:val="20"/>
        </w:rPr>
        <w:t xml:space="preserve">  - wszystkie dostępne termoplasty i materiały elastyczne (ABS, PLA, PA - poliamidy, PET, PC - poliwęglany, HIPS, PVA, </w:t>
      </w:r>
      <w:proofErr w:type="spellStart"/>
      <w:r w:rsidR="00F1223C">
        <w:rPr>
          <w:rFonts w:cs="Calibri"/>
          <w:sz w:val="20"/>
          <w:szCs w:val="20"/>
        </w:rPr>
        <w:t>LayWood</w:t>
      </w:r>
      <w:proofErr w:type="spellEnd"/>
      <w:r w:rsidR="00F1223C">
        <w:rPr>
          <w:rFonts w:cs="Calibri"/>
          <w:sz w:val="20"/>
          <w:szCs w:val="20"/>
        </w:rPr>
        <w:t xml:space="preserve">, </w:t>
      </w:r>
      <w:proofErr w:type="spellStart"/>
      <w:r w:rsidR="00F1223C">
        <w:rPr>
          <w:rFonts w:cs="Calibri"/>
          <w:sz w:val="20"/>
          <w:szCs w:val="20"/>
        </w:rPr>
        <w:t>LayBrick</w:t>
      </w:r>
      <w:proofErr w:type="spellEnd"/>
      <w:r w:rsidR="00F1223C">
        <w:rPr>
          <w:rFonts w:cs="Calibri"/>
          <w:sz w:val="20"/>
          <w:szCs w:val="20"/>
        </w:rPr>
        <w:t xml:space="preserve">, </w:t>
      </w:r>
      <w:proofErr w:type="spellStart"/>
      <w:r w:rsidR="00F1223C">
        <w:rPr>
          <w:rFonts w:cs="Calibri"/>
          <w:sz w:val="20"/>
          <w:szCs w:val="20"/>
        </w:rPr>
        <w:t>BendLay</w:t>
      </w:r>
      <w:proofErr w:type="spellEnd"/>
      <w:r w:rsidR="00F1223C">
        <w:rPr>
          <w:rFonts w:cs="Calibri"/>
          <w:sz w:val="20"/>
          <w:szCs w:val="20"/>
        </w:rPr>
        <w:t xml:space="preserve">, </w:t>
      </w:r>
      <w:proofErr w:type="spellStart"/>
      <w:r w:rsidR="00F1223C">
        <w:rPr>
          <w:rFonts w:cs="Calibri"/>
          <w:sz w:val="20"/>
          <w:szCs w:val="20"/>
        </w:rPr>
        <w:t>Nflex</w:t>
      </w:r>
      <w:proofErr w:type="spellEnd"/>
      <w:r w:rsidR="00F1223C">
        <w:rPr>
          <w:rFonts w:cs="Calibri"/>
          <w:sz w:val="20"/>
          <w:szCs w:val="20"/>
        </w:rPr>
        <w:t xml:space="preserve"> etc.).</w:t>
      </w:r>
      <w:r w:rsidR="00F1223C">
        <w:t xml:space="preserve"> </w:t>
      </w:r>
      <w:r w:rsidR="00F1223C">
        <w:rPr>
          <w:rFonts w:cs="Calibri"/>
          <w:sz w:val="20"/>
          <w:szCs w:val="20"/>
        </w:rPr>
        <w:t xml:space="preserve">Zamknięta komora robocza ze stali nierdzewnej.  Aktywny obieg powietrza w komorze. Temperatura komory do 70˚C. Oświetlenie LED komory roboczej z sygnalizacją kolorami.  Nóżki antywibracyjne. Komunikacja z urządzeniem Wi-Fi, karta SD. Panel dotykowy 7’’, panel operatorski dostępny przez Wi-Fi. </w:t>
      </w:r>
    </w:p>
    <w:p w14:paraId="474733ED" w14:textId="792906F2" w:rsidR="00F1223C" w:rsidRDefault="008E4F0B" w:rsidP="008E4F0B">
      <w:pPr>
        <w:pStyle w:val="Akapitzlist"/>
        <w:autoSpaceDE w:val="0"/>
        <w:autoSpaceDN w:val="0"/>
        <w:spacing w:line="256" w:lineRule="auto"/>
        <w:ind w:left="426"/>
        <w:jc w:val="both"/>
        <w:rPr>
          <w:rFonts w:ascii="Arial" w:hAnsi="Arial" w:cs="Arial"/>
          <w:sz w:val="20"/>
          <w:szCs w:val="20"/>
        </w:rPr>
      </w:pPr>
      <w:r>
        <w:rPr>
          <w:rFonts w:cs="Calibri"/>
          <w:sz w:val="20"/>
          <w:szCs w:val="20"/>
        </w:rPr>
        <w:t xml:space="preserve">b). </w:t>
      </w:r>
      <w:r w:rsidR="00F1223C">
        <w:rPr>
          <w:rFonts w:cs="Calibri"/>
          <w:sz w:val="20"/>
          <w:szCs w:val="20"/>
        </w:rPr>
        <w:t xml:space="preserve">Drukarka ( Technologia 3D  </w:t>
      </w:r>
      <w:r w:rsidR="00F1223C">
        <w:rPr>
          <w:rFonts w:cs="Calibri"/>
          <w:b/>
          <w:bCs/>
          <w:sz w:val="20"/>
          <w:szCs w:val="20"/>
        </w:rPr>
        <w:t>SLS</w:t>
      </w:r>
      <w:r w:rsidR="00F1223C">
        <w:rPr>
          <w:rFonts w:cs="Calibri"/>
          <w:sz w:val="20"/>
          <w:szCs w:val="20"/>
        </w:rPr>
        <w:t xml:space="preserve">) – szybka technologia do realizowania krótkich serii produkcyjnych oraz części z materiałów docelowych jak np. PA12. </w:t>
      </w:r>
      <w:r w:rsidR="00F1223C">
        <w:rPr>
          <w:rFonts w:cs="Calibri"/>
          <w:color w:val="000000"/>
          <w:sz w:val="20"/>
          <w:szCs w:val="20"/>
          <w:lang w:eastAsia="pl-PL"/>
        </w:rPr>
        <w:t>Wymiary wydruku: 110 x 150 x 130 mm</w:t>
      </w:r>
      <w:r w:rsidR="00F1223C">
        <w:rPr>
          <w:rFonts w:cs="Calibri"/>
          <w:sz w:val="20"/>
          <w:szCs w:val="20"/>
        </w:rPr>
        <w:t xml:space="preserve">. </w:t>
      </w:r>
      <w:r w:rsidR="00F1223C">
        <w:rPr>
          <w:rFonts w:cs="Calibri"/>
          <w:color w:val="000000"/>
          <w:sz w:val="20"/>
          <w:szCs w:val="20"/>
          <w:lang w:eastAsia="pl-PL"/>
        </w:rPr>
        <w:t>Wymiary wydruku z najwyższą precyzją:  min. 110 x 150 x 110 mm</w:t>
      </w:r>
      <w:r w:rsidR="00F1223C">
        <w:rPr>
          <w:rFonts w:cs="Calibri"/>
          <w:sz w:val="20"/>
          <w:szCs w:val="20"/>
        </w:rPr>
        <w:t xml:space="preserve">. </w:t>
      </w:r>
      <w:r w:rsidR="00F1223C">
        <w:rPr>
          <w:rFonts w:cs="Calibri"/>
          <w:color w:val="000000"/>
          <w:sz w:val="20"/>
          <w:szCs w:val="20"/>
          <w:lang w:eastAsia="pl-PL"/>
        </w:rPr>
        <w:t>Obszar roboczy od 150 x 200 x 150 mm</w:t>
      </w:r>
      <w:r w:rsidR="00F1223C">
        <w:rPr>
          <w:rFonts w:cs="Calibri"/>
          <w:sz w:val="20"/>
          <w:szCs w:val="20"/>
        </w:rPr>
        <w:t xml:space="preserve">. </w:t>
      </w:r>
      <w:r w:rsidR="00F1223C">
        <w:rPr>
          <w:rFonts w:cs="Calibri"/>
          <w:color w:val="000000"/>
          <w:sz w:val="20"/>
          <w:szCs w:val="20"/>
          <w:lang w:eastAsia="pl-PL"/>
        </w:rPr>
        <w:t xml:space="preserve">Precyzja druku X-Y 50 </w:t>
      </w:r>
      <w:proofErr w:type="spellStart"/>
      <w:r w:rsidR="00F1223C">
        <w:rPr>
          <w:rFonts w:cs="Calibri"/>
          <w:color w:val="000000"/>
          <w:sz w:val="20"/>
          <w:szCs w:val="20"/>
          <w:lang w:eastAsia="pl-PL"/>
        </w:rPr>
        <w:t>μm</w:t>
      </w:r>
      <w:proofErr w:type="spellEnd"/>
      <w:r w:rsidR="00F1223C">
        <w:rPr>
          <w:rFonts w:cs="Calibri"/>
          <w:color w:val="000000"/>
          <w:sz w:val="20"/>
          <w:szCs w:val="20"/>
          <w:lang w:eastAsia="pl-PL"/>
        </w:rPr>
        <w:t xml:space="preserve">; Z 10 </w:t>
      </w:r>
      <w:proofErr w:type="spellStart"/>
      <w:r w:rsidR="00F1223C">
        <w:rPr>
          <w:rFonts w:cs="Calibri"/>
          <w:color w:val="000000"/>
          <w:sz w:val="20"/>
          <w:szCs w:val="20"/>
          <w:lang w:eastAsia="pl-PL"/>
        </w:rPr>
        <w:t>μm</w:t>
      </w:r>
      <w:proofErr w:type="spellEnd"/>
      <w:r w:rsidR="00F1223C">
        <w:rPr>
          <w:rFonts w:cs="Calibri"/>
          <w:sz w:val="20"/>
          <w:szCs w:val="20"/>
        </w:rPr>
        <w:t xml:space="preserve">, </w:t>
      </w:r>
      <w:r w:rsidR="00F1223C">
        <w:rPr>
          <w:rFonts w:cs="Calibri"/>
          <w:color w:val="000000"/>
          <w:sz w:val="20"/>
          <w:szCs w:val="20"/>
          <w:lang w:eastAsia="pl-PL"/>
        </w:rPr>
        <w:t xml:space="preserve">zasilanie jednofazowe, wydajność: 20 cm3/h, szybkość druku:  ok 10 mm/h (zależne od modelu i materiału). Komunikacja za pomocą Wi-Fi, wbudowana kamera, 4″ dotykowy ekran. Wspierane rodzaje plików: STL, OBJ, 3DS, FBX.  </w:t>
      </w:r>
    </w:p>
    <w:p w14:paraId="119FF905" w14:textId="02A451B6" w:rsidR="00F1223C" w:rsidRDefault="008E4F0B" w:rsidP="00F1223C">
      <w:pPr>
        <w:pStyle w:val="Akapitzlist"/>
        <w:autoSpaceDE w:val="0"/>
        <w:autoSpaceDN w:val="0"/>
        <w:ind w:left="426"/>
        <w:jc w:val="both"/>
        <w:rPr>
          <w:rFonts w:ascii="Arial" w:hAnsi="Arial" w:cs="Arial"/>
          <w:sz w:val="20"/>
          <w:szCs w:val="20"/>
        </w:rPr>
      </w:pPr>
      <w:r>
        <w:rPr>
          <w:rFonts w:cs="Calibri"/>
          <w:sz w:val="20"/>
          <w:szCs w:val="20"/>
        </w:rPr>
        <w:t xml:space="preserve">c). </w:t>
      </w:r>
      <w:r w:rsidR="00F1223C">
        <w:rPr>
          <w:rFonts w:cs="Calibri"/>
          <w:sz w:val="20"/>
          <w:szCs w:val="20"/>
        </w:rPr>
        <w:t xml:space="preserve">Drukarka  (Technologia  3D </w:t>
      </w:r>
      <w:r w:rsidR="00F1223C">
        <w:rPr>
          <w:rFonts w:cs="Calibri"/>
          <w:b/>
          <w:bCs/>
          <w:sz w:val="20"/>
          <w:szCs w:val="20"/>
        </w:rPr>
        <w:t>SLA</w:t>
      </w:r>
      <w:r w:rsidR="00F1223C">
        <w:rPr>
          <w:rFonts w:cs="Calibri"/>
          <w:sz w:val="20"/>
          <w:szCs w:val="20"/>
        </w:rPr>
        <w:t>) – najbardziej precyzyjna technologia, gdzie wymagana jest najwyższa jakość wydruków i dokładność wymiarowa, z  technologią mieszania kilku materiałów jednocześnie, co pozwala uzyskać wielokolorowe i wielomateriałowe wydruki (np. połączenie twardego plastiku z gumą).Obszar roboczy min.145</w:t>
      </w:r>
      <w:r w:rsidR="00F1223C">
        <w:rPr>
          <w:rStyle w:val="Pogrubienie"/>
          <w:rFonts w:cs="Calibri"/>
          <w:b w:val="0"/>
          <w:bCs w:val="0"/>
          <w:color w:val="191919"/>
          <w:spacing w:val="45"/>
          <w:sz w:val="20"/>
          <w:szCs w:val="20"/>
          <w:bdr w:val="none" w:sz="0" w:space="0" w:color="auto" w:frame="1"/>
        </w:rPr>
        <w:t>x145×185m, m</w:t>
      </w:r>
      <w:r w:rsidR="00F1223C">
        <w:rPr>
          <w:rFonts w:cs="Calibri"/>
          <w:color w:val="191919"/>
          <w:sz w:val="20"/>
          <w:szCs w:val="20"/>
          <w:shd w:val="clear" w:color="auto" w:fill="FEFEFE"/>
        </w:rPr>
        <w:t xml:space="preserve">oc lasera min. 250 </w:t>
      </w:r>
      <w:proofErr w:type="spellStart"/>
      <w:r w:rsidR="00F1223C">
        <w:rPr>
          <w:rFonts w:cs="Calibri"/>
          <w:color w:val="191919"/>
          <w:sz w:val="20"/>
          <w:szCs w:val="20"/>
          <w:shd w:val="clear" w:color="auto" w:fill="FEFEFE"/>
        </w:rPr>
        <w:t>mW</w:t>
      </w:r>
      <w:proofErr w:type="spellEnd"/>
      <w:r w:rsidR="00F1223C">
        <w:rPr>
          <w:rFonts w:cs="Calibri"/>
          <w:color w:val="191919"/>
          <w:sz w:val="20"/>
          <w:szCs w:val="20"/>
          <w:shd w:val="clear" w:color="auto" w:fill="FEFEFE"/>
        </w:rPr>
        <w:t>, głowica optyczna.</w:t>
      </w:r>
      <w:r>
        <w:rPr>
          <w:rFonts w:cs="Calibri"/>
          <w:color w:val="191919"/>
          <w:sz w:val="20"/>
          <w:szCs w:val="20"/>
          <w:shd w:val="clear" w:color="auto" w:fill="FEFEFE"/>
        </w:rPr>
        <w:t xml:space="preserve"> </w:t>
      </w:r>
      <w:r w:rsidR="00F1223C">
        <w:rPr>
          <w:rFonts w:cs="Calibri"/>
          <w:color w:val="191919"/>
          <w:sz w:val="20"/>
          <w:szCs w:val="20"/>
          <w:shd w:val="clear" w:color="auto" w:fill="FEFEFE"/>
        </w:rPr>
        <w:t>Komunikacja: Wi-Fi,  USB 2.0</w:t>
      </w:r>
      <w:r w:rsidR="00F1223C">
        <w:rPr>
          <w:rStyle w:val="Pogrubienie"/>
          <w:rFonts w:cs="Calibri"/>
          <w:color w:val="191919"/>
          <w:spacing w:val="45"/>
          <w:sz w:val="20"/>
          <w:szCs w:val="20"/>
          <w:bdr w:val="none" w:sz="0" w:space="0" w:color="auto" w:frame="1"/>
        </w:rPr>
        <w:t xml:space="preserve">, </w:t>
      </w:r>
      <w:r w:rsidR="00F1223C">
        <w:rPr>
          <w:rFonts w:cs="Calibri"/>
          <w:color w:val="191919"/>
          <w:sz w:val="20"/>
          <w:szCs w:val="20"/>
          <w:shd w:val="clear" w:color="auto" w:fill="FEFEFE"/>
        </w:rPr>
        <w:t>Dotykowy ekran o przekątnej 5,5 cala.</w:t>
      </w:r>
    </w:p>
    <w:p w14:paraId="4120FA33" w14:textId="77777777" w:rsidR="00F1223C" w:rsidRDefault="00F1223C" w:rsidP="00F1223C">
      <w:pPr>
        <w:pStyle w:val="Akapitzlist"/>
        <w:ind w:left="426" w:hanging="426"/>
        <w:jc w:val="both"/>
        <w:rPr>
          <w:rFonts w:cs="Calibri"/>
          <w:color w:val="000000"/>
          <w:sz w:val="20"/>
          <w:szCs w:val="20"/>
          <w:shd w:val="clear" w:color="auto" w:fill="FFFFFF"/>
        </w:rPr>
      </w:pPr>
    </w:p>
    <w:p w14:paraId="292B5803" w14:textId="77777777" w:rsidR="00F1223C" w:rsidRDefault="00F1223C" w:rsidP="00F1223C">
      <w:pPr>
        <w:pStyle w:val="Akapitzlist"/>
        <w:numPr>
          <w:ilvl w:val="0"/>
          <w:numId w:val="30"/>
        </w:numPr>
        <w:spacing w:line="256" w:lineRule="auto"/>
        <w:ind w:left="426" w:hanging="426"/>
        <w:jc w:val="both"/>
        <w:rPr>
          <w:rFonts w:cs="Calibri"/>
          <w:color w:val="000000"/>
          <w:sz w:val="20"/>
          <w:szCs w:val="20"/>
          <w:shd w:val="clear" w:color="auto" w:fill="FFFFFF"/>
        </w:rPr>
      </w:pPr>
      <w:r>
        <w:rPr>
          <w:rFonts w:cs="Calibri"/>
          <w:b/>
          <w:color w:val="000000"/>
          <w:sz w:val="20"/>
          <w:szCs w:val="20"/>
          <w:shd w:val="clear" w:color="auto" w:fill="FFFFFF"/>
        </w:rPr>
        <w:t>Skaner 3 D</w:t>
      </w:r>
      <w:r>
        <w:rPr>
          <w:rFonts w:cs="Calibri"/>
          <w:color w:val="000000"/>
          <w:sz w:val="20"/>
          <w:szCs w:val="20"/>
          <w:shd w:val="clear" w:color="auto" w:fill="FFFFFF"/>
        </w:rPr>
        <w:t xml:space="preserve"> – </w:t>
      </w:r>
      <w:r>
        <w:rPr>
          <w:rFonts w:cs="Calibri"/>
          <w:color w:val="000000"/>
          <w:sz w:val="20"/>
          <w:szCs w:val="20"/>
          <w:lang w:eastAsia="pl-PL"/>
        </w:rPr>
        <w:t>Tryb skanowania : Ręczny skan HD, Ręczny skan szybki, Automatyczny , Manualny. Dokładność skanowania</w:t>
      </w:r>
      <w:r>
        <w:t xml:space="preserve"> </w:t>
      </w:r>
      <w:r>
        <w:rPr>
          <w:rFonts w:cs="Calibri"/>
          <w:color w:val="000000"/>
          <w:sz w:val="20"/>
          <w:szCs w:val="20"/>
          <w:lang w:eastAsia="pl-PL"/>
        </w:rPr>
        <w:t xml:space="preserve">Ręczny skan HD : 0,05 mm, Ręczny szybki skan : 0,1 mm, Automatyczny i Statyczny : 0,04 mm.  Możliwość skanowania kolorowych tekstur. Szybkość urządzenia w trybie skanowania:  </w:t>
      </w:r>
      <w:r>
        <w:rPr>
          <w:rFonts w:cs="Calibri"/>
          <w:color w:val="000000"/>
          <w:sz w:val="20"/>
          <w:szCs w:val="20"/>
          <w:shd w:val="clear" w:color="auto" w:fill="FFFFFF"/>
        </w:rPr>
        <w:t xml:space="preserve">HD: 20 </w:t>
      </w:r>
      <w:proofErr w:type="spellStart"/>
      <w:r>
        <w:rPr>
          <w:rFonts w:cs="Calibri"/>
          <w:color w:val="000000"/>
          <w:sz w:val="20"/>
          <w:szCs w:val="20"/>
          <w:shd w:val="clear" w:color="auto" w:fill="FFFFFF"/>
        </w:rPr>
        <w:t>fpsm</w:t>
      </w:r>
      <w:proofErr w:type="spellEnd"/>
      <w:r>
        <w:rPr>
          <w:rFonts w:cs="Calibri"/>
          <w:color w:val="000000"/>
          <w:sz w:val="20"/>
          <w:szCs w:val="20"/>
          <w:shd w:val="clear" w:color="auto" w:fill="FFFFFF"/>
        </w:rPr>
        <w:t xml:space="preserve">, 1,100,000 punktów/s, 7 linii odczytywania danych; Ręczny szybki: 30 </w:t>
      </w:r>
      <w:proofErr w:type="spellStart"/>
      <w:r>
        <w:rPr>
          <w:rFonts w:cs="Calibri"/>
          <w:color w:val="000000"/>
          <w:sz w:val="20"/>
          <w:szCs w:val="20"/>
          <w:shd w:val="clear" w:color="auto" w:fill="FFFFFF"/>
        </w:rPr>
        <w:t>fps</w:t>
      </w:r>
      <w:proofErr w:type="spellEnd"/>
      <w:r>
        <w:rPr>
          <w:rFonts w:cs="Calibri"/>
          <w:color w:val="000000"/>
          <w:sz w:val="20"/>
          <w:szCs w:val="20"/>
          <w:shd w:val="clear" w:color="auto" w:fill="FFFFFF"/>
        </w:rPr>
        <w:t xml:space="preserve">, 1,500,000 </w:t>
      </w:r>
      <w:proofErr w:type="spellStart"/>
      <w:r>
        <w:rPr>
          <w:rFonts w:cs="Calibri"/>
          <w:color w:val="000000"/>
          <w:sz w:val="20"/>
          <w:szCs w:val="20"/>
          <w:shd w:val="clear" w:color="auto" w:fill="FFFFFF"/>
        </w:rPr>
        <w:t>points</w:t>
      </w:r>
      <w:proofErr w:type="spellEnd"/>
      <w:r>
        <w:rPr>
          <w:rFonts w:cs="Calibri"/>
          <w:color w:val="000000"/>
          <w:sz w:val="20"/>
          <w:szCs w:val="20"/>
          <w:shd w:val="clear" w:color="auto" w:fill="FFFFFF"/>
        </w:rPr>
        <w:t xml:space="preserve">/s; Automatyczny i Manualny: mniej niż 0,5s (pojedynczy skan). Rozdzielczość skanowania HD: 0,2-3 mm, Ręczny szybki: 0.25-3 mm, Automatyczny i Manualny: 0.24 mm. Wielkość pojedynczego skanu: 208x136 – 312x204 mm. Waga: poniżej 2 ,5 kg.  </w:t>
      </w:r>
      <w:r>
        <w:rPr>
          <w:rFonts w:cs="Calibri"/>
          <w:color w:val="000000"/>
          <w:sz w:val="20"/>
          <w:szCs w:val="20"/>
          <w:lang w:eastAsia="pl-PL"/>
        </w:rPr>
        <w:t>Systemy operacyjne –</w:t>
      </w:r>
      <w:r>
        <w:rPr>
          <w:rFonts w:cs="Calibri"/>
          <w:b/>
          <w:bCs/>
          <w:color w:val="000000"/>
          <w:sz w:val="20"/>
          <w:szCs w:val="20"/>
          <w:lang w:eastAsia="pl-PL"/>
        </w:rPr>
        <w:t xml:space="preserve"> </w:t>
      </w:r>
      <w:r>
        <w:rPr>
          <w:rFonts w:cs="Calibri"/>
          <w:color w:val="000000"/>
          <w:sz w:val="20"/>
          <w:szCs w:val="20"/>
          <w:lang w:eastAsia="pl-PL"/>
        </w:rPr>
        <w:t xml:space="preserve">Windows 10. </w:t>
      </w:r>
      <w:r>
        <w:rPr>
          <w:rFonts w:cs="Calibri"/>
          <w:sz w:val="20"/>
          <w:szCs w:val="20"/>
          <w:shd w:val="clear" w:color="auto" w:fill="FFFFFF"/>
        </w:rPr>
        <w:t xml:space="preserve">Wsparcie techniczne </w:t>
      </w:r>
      <w:r>
        <w:rPr>
          <w:rFonts w:cs="Calibri"/>
          <w:color w:val="000000"/>
          <w:sz w:val="20"/>
          <w:szCs w:val="20"/>
          <w:shd w:val="clear" w:color="auto" w:fill="FFFFFF"/>
        </w:rPr>
        <w:t>w zakresie instalacji i kalibracji skanera, napraw i konserwacji sprzętu świadczone na miejscu w okresie gwarancji/ rękojmi bez dodatkowych opłat</w:t>
      </w:r>
      <w:r w:rsidRPr="00422F45">
        <w:rPr>
          <w:rFonts w:cs="Calibri"/>
          <w:color w:val="000000"/>
          <w:sz w:val="20"/>
          <w:szCs w:val="20"/>
          <w:shd w:val="clear" w:color="auto" w:fill="FFFFFF"/>
        </w:rPr>
        <w:t xml:space="preserve">. </w:t>
      </w:r>
      <w:r w:rsidRPr="00422F45">
        <w:rPr>
          <w:rFonts w:cs="Calibri"/>
          <w:color w:val="000000"/>
          <w:sz w:val="20"/>
          <w:szCs w:val="20"/>
          <w:u w:val="single"/>
          <w:shd w:val="clear" w:color="auto" w:fill="FFFFFF"/>
        </w:rPr>
        <w:t>Wymagane dodatkowo:</w:t>
      </w:r>
      <w:r>
        <w:rPr>
          <w:rFonts w:cs="Calibri"/>
          <w:color w:val="000000"/>
          <w:sz w:val="20"/>
          <w:szCs w:val="20"/>
          <w:u w:val="single"/>
          <w:shd w:val="clear" w:color="auto" w:fill="FFFFFF"/>
        </w:rPr>
        <w:t xml:space="preserve"> kamera do sanowania tekstur oraz stolik obrotowy ze statywem</w:t>
      </w:r>
      <w:r>
        <w:rPr>
          <w:rFonts w:cs="Calibri"/>
          <w:color w:val="000000"/>
          <w:sz w:val="20"/>
          <w:szCs w:val="20"/>
          <w:shd w:val="clear" w:color="auto" w:fill="FFFFFF"/>
        </w:rPr>
        <w:t>. Wymagane dostarczenie oprogramowania do edycji, które  zapewnia możliwość post-</w:t>
      </w:r>
      <w:proofErr w:type="spellStart"/>
      <w:r>
        <w:rPr>
          <w:rFonts w:cs="Calibri"/>
          <w:color w:val="000000"/>
          <w:sz w:val="20"/>
          <w:szCs w:val="20"/>
          <w:shd w:val="clear" w:color="auto" w:fill="FFFFFF"/>
        </w:rPr>
        <w:t>processingu</w:t>
      </w:r>
      <w:proofErr w:type="spellEnd"/>
      <w:r>
        <w:rPr>
          <w:rFonts w:cs="Calibri"/>
          <w:color w:val="000000"/>
          <w:sz w:val="20"/>
          <w:szCs w:val="20"/>
          <w:shd w:val="clear" w:color="auto" w:fill="FFFFFF"/>
        </w:rPr>
        <w:t xml:space="preserve"> zeskanowanych modeli do wydruku 3D</w:t>
      </w:r>
    </w:p>
    <w:p w14:paraId="7EDC2AA0" w14:textId="77777777" w:rsidR="00F1223C" w:rsidRDefault="00F1223C" w:rsidP="00F1223C">
      <w:pPr>
        <w:pStyle w:val="Akapitzlist"/>
        <w:ind w:left="426" w:hanging="426"/>
        <w:jc w:val="both"/>
        <w:rPr>
          <w:rFonts w:cs="Calibri"/>
          <w:color w:val="000000"/>
          <w:sz w:val="20"/>
          <w:szCs w:val="20"/>
          <w:shd w:val="clear" w:color="auto" w:fill="FFFFFF"/>
        </w:rPr>
      </w:pPr>
    </w:p>
    <w:p w14:paraId="70B13231" w14:textId="021356AD" w:rsidR="00F1223C" w:rsidRPr="00724D57" w:rsidRDefault="00F1223C" w:rsidP="00724D57">
      <w:pPr>
        <w:pStyle w:val="Akapitzlist"/>
        <w:numPr>
          <w:ilvl w:val="0"/>
          <w:numId w:val="30"/>
        </w:numPr>
        <w:spacing w:line="256" w:lineRule="auto"/>
        <w:ind w:left="426" w:hanging="426"/>
        <w:jc w:val="both"/>
        <w:rPr>
          <w:rFonts w:cs="Calibri"/>
          <w:color w:val="000000"/>
          <w:sz w:val="20"/>
          <w:szCs w:val="20"/>
          <w:shd w:val="clear" w:color="auto" w:fill="FFFFFF"/>
        </w:rPr>
      </w:pPr>
      <w:r>
        <w:rPr>
          <w:rFonts w:cs="Calibri"/>
          <w:b/>
          <w:bCs/>
          <w:sz w:val="20"/>
          <w:szCs w:val="20"/>
        </w:rPr>
        <w:t xml:space="preserve">Ploter wielkoformatowy – </w:t>
      </w:r>
      <w:r>
        <w:rPr>
          <w:rFonts w:cs="Calibri"/>
          <w:sz w:val="20"/>
          <w:szCs w:val="20"/>
          <w:shd w:val="clear" w:color="auto" w:fill="FFFFFF"/>
        </w:rPr>
        <w:t xml:space="preserve">do precyzyjnych wydruków dokumentów CAD i GIS, plakatów i innych podobnych plików graficznych. </w:t>
      </w:r>
      <w:r>
        <w:rPr>
          <w:rStyle w:val="Pogrubienie"/>
          <w:rFonts w:cs="Calibri"/>
          <w:sz w:val="20"/>
          <w:szCs w:val="20"/>
        </w:rPr>
        <w:t xml:space="preserve">Dysk twardy min. </w:t>
      </w:r>
      <w:r>
        <w:rPr>
          <w:rFonts w:cs="Calibri"/>
          <w:sz w:val="20"/>
          <w:szCs w:val="20"/>
          <w:shd w:val="clear" w:color="auto" w:fill="FFFFFF"/>
        </w:rPr>
        <w:t xml:space="preserve"> 500GB, w zestawie </w:t>
      </w:r>
      <w:r>
        <w:rPr>
          <w:rStyle w:val="Pogrubienie"/>
          <w:rFonts w:cs="Calibri"/>
          <w:sz w:val="20"/>
          <w:szCs w:val="20"/>
        </w:rPr>
        <w:t>z wbudowanym komputerem</w:t>
      </w:r>
      <w:r>
        <w:rPr>
          <w:rFonts w:cs="Calibri"/>
          <w:sz w:val="20"/>
          <w:szCs w:val="20"/>
          <w:shd w:val="clear" w:color="auto" w:fill="FFFFFF"/>
        </w:rPr>
        <w:t xml:space="preserve"> </w:t>
      </w:r>
      <w:proofErr w:type="spellStart"/>
      <w:r>
        <w:rPr>
          <w:rStyle w:val="Uwydatnienie"/>
          <w:rFonts w:cs="Calibri"/>
          <w:sz w:val="20"/>
          <w:szCs w:val="20"/>
          <w:shd w:val="clear" w:color="auto" w:fill="FFFFFF"/>
        </w:rPr>
        <w:t>All</w:t>
      </w:r>
      <w:proofErr w:type="spellEnd"/>
      <w:r>
        <w:rPr>
          <w:rStyle w:val="Uwydatnienie"/>
          <w:rFonts w:cs="Calibri"/>
          <w:sz w:val="20"/>
          <w:szCs w:val="20"/>
          <w:shd w:val="clear" w:color="auto" w:fill="FFFFFF"/>
        </w:rPr>
        <w:t xml:space="preserve">-in-One </w:t>
      </w:r>
      <w:r>
        <w:rPr>
          <w:rFonts w:cs="Calibri"/>
          <w:sz w:val="20"/>
          <w:szCs w:val="20"/>
          <w:shd w:val="clear" w:color="auto" w:fill="FFFFFF"/>
        </w:rPr>
        <w:t xml:space="preserve">do obsługi skanowanych dokumentów. </w:t>
      </w:r>
      <w:r>
        <w:rPr>
          <w:rFonts w:cs="Calibri"/>
          <w:sz w:val="20"/>
          <w:szCs w:val="20"/>
        </w:rPr>
        <w:t xml:space="preserve">Urządzenie posiadające skaner, 6-kanałową głowicę drukującą - z możliwością  technologii równoległej pracy – umożliwiającej jednoczesne korzystanie z funkcji drukowania i skanowania.  Skanowanie do 6 cali na sekundę w pełnym kolorze, drukowanie do  co najmniej 2 stron na minutę (A1), grubość obsługiwanego nośnika do 2 mm.  Urządzenie powinno posiadać dotykowy ekran o przekątnej min 15’’ lub więcej.  Łączność z  Wi-Fi. Dysk twardy o pojemności  min. 500 GB, szerokość pola roboczego  min. 36 cali (917 mm),  </w:t>
      </w:r>
      <w:r>
        <w:rPr>
          <w:rFonts w:cs="Calibri"/>
          <w:sz w:val="20"/>
          <w:szCs w:val="20"/>
          <w:shd w:val="clear" w:color="auto" w:fill="FFFFFF"/>
        </w:rPr>
        <w:t xml:space="preserve">system podawania papieru z dwóch rolek. Ploter posiadający możliwość druku na </w:t>
      </w:r>
      <w:r>
        <w:rPr>
          <w:rFonts w:cs="Calibri"/>
          <w:sz w:val="20"/>
          <w:szCs w:val="20"/>
        </w:rPr>
        <w:t xml:space="preserve">papierze niepowlekanym </w:t>
      </w:r>
      <w:hyperlink r:id="rId8" w:tgtFrame="_blank" w:history="1">
        <w:r>
          <w:rPr>
            <w:rStyle w:val="Hipercze"/>
            <w:rFonts w:cs="Calibri"/>
            <w:color w:val="auto"/>
            <w:sz w:val="20"/>
            <w:szCs w:val="20"/>
            <w:u w:val="none"/>
          </w:rPr>
          <w:t>i powlekany</w:t>
        </w:r>
      </w:hyperlink>
      <w:r>
        <w:rPr>
          <w:rFonts w:cs="Calibri"/>
          <w:sz w:val="20"/>
          <w:szCs w:val="20"/>
        </w:rPr>
        <w:t xml:space="preserve">m, </w:t>
      </w:r>
      <w:hyperlink r:id="rId9" w:tgtFrame="_blank" w:history="1">
        <w:r>
          <w:rPr>
            <w:rStyle w:val="Hipercze"/>
            <w:rFonts w:cs="Calibri"/>
            <w:color w:val="auto"/>
            <w:sz w:val="20"/>
            <w:szCs w:val="20"/>
            <w:u w:val="none"/>
          </w:rPr>
          <w:t xml:space="preserve"> fotograficzny</w:t>
        </w:r>
      </w:hyperlink>
      <w:r>
        <w:rPr>
          <w:rFonts w:cs="Calibri"/>
          <w:sz w:val="20"/>
          <w:szCs w:val="20"/>
        </w:rPr>
        <w:t xml:space="preserve">m, folii, tekstyliach,  podkładach samoprzylepnych, płótnie. Oprogramowanie </w:t>
      </w:r>
      <w:r>
        <w:rPr>
          <w:rFonts w:cs="Calibri"/>
          <w:sz w:val="20"/>
          <w:szCs w:val="20"/>
          <w:lang w:eastAsia="pl-PL"/>
        </w:rPr>
        <w:t>na płycie CD-ROM, sterowniki. Wyposażone w</w:t>
      </w:r>
      <w:r>
        <w:rPr>
          <w:rFonts w:cs="Calibri"/>
          <w:b/>
          <w:bCs/>
          <w:sz w:val="20"/>
          <w:szCs w:val="20"/>
          <w:lang w:eastAsia="pl-PL"/>
        </w:rPr>
        <w:t xml:space="preserve"> </w:t>
      </w:r>
      <w:r>
        <w:rPr>
          <w:rStyle w:val="Pogrubienie"/>
          <w:rFonts w:cs="Calibri"/>
          <w:b w:val="0"/>
          <w:bCs w:val="0"/>
          <w:sz w:val="20"/>
          <w:szCs w:val="20"/>
        </w:rPr>
        <w:t>uniwersalną tacę odbiorczą/pojemnik</w:t>
      </w:r>
      <w:r>
        <w:rPr>
          <w:rFonts w:cs="Calibri"/>
          <w:sz w:val="20"/>
          <w:szCs w:val="20"/>
          <w:shd w:val="clear" w:color="auto" w:fill="FFFFFF"/>
        </w:rPr>
        <w:t>, na której dokumenty będą zawsze ułożone. W zestawie dodatkowy komplet atramentów – o pojemności 330 ml każdy. Szerokość drukowania bez marginesów  515 mm (JIS B2), 728 mm (JIS B1), 594 mm (ISO A1), 841 mm (ISO A0), 10 cali, 14 cali, 17 cali, 24 cale, 36 cali,  Obszar zadruku: 257 mm (JIS B4), 297 mm (ISO A3), 329 mm (ISO A3+), 420 mm (ISO A2), 8 cali, 12 cali, 16 cali, 20 cali, 30 cali, 300 mm, 500 mm, 600 mm, 800 mm. Papier w rolce: ładowanie od przodu, odbiór z przodu</w:t>
      </w:r>
      <w:r>
        <w:rPr>
          <w:rFonts w:cs="Calibri"/>
          <w:sz w:val="20"/>
          <w:szCs w:val="20"/>
        </w:rPr>
        <w:t xml:space="preserve">. </w:t>
      </w:r>
      <w:r>
        <w:rPr>
          <w:rFonts w:cs="Calibri"/>
          <w:sz w:val="20"/>
          <w:szCs w:val="20"/>
          <w:shd w:val="clear" w:color="auto" w:fill="FFFFFF"/>
        </w:rPr>
        <w:t xml:space="preserve">Arkusze: ładowanie od przodu, odbiór z przodu. Posiada  automatyczne odcinanie nośnika. Wsparcie techniczne </w:t>
      </w:r>
      <w:r>
        <w:rPr>
          <w:rFonts w:cs="Calibri"/>
          <w:color w:val="000000"/>
          <w:sz w:val="20"/>
          <w:szCs w:val="20"/>
          <w:shd w:val="clear" w:color="auto" w:fill="FFFFFF"/>
        </w:rPr>
        <w:t>w obszarach od instalacji do naprawy i konserwacji sprzętu świadczone na miejscu w okresie gwarancji/ rękojmi bez dodatkowych opłat.</w:t>
      </w:r>
    </w:p>
    <w:p w14:paraId="18C6E120" w14:textId="642A507C" w:rsidR="00F1223C" w:rsidRPr="00724D57" w:rsidRDefault="00F1223C" w:rsidP="00724D57">
      <w:pPr>
        <w:pStyle w:val="Akapitzlist"/>
        <w:numPr>
          <w:ilvl w:val="0"/>
          <w:numId w:val="30"/>
        </w:numPr>
        <w:spacing w:line="256" w:lineRule="auto"/>
        <w:ind w:left="426" w:hanging="426"/>
        <w:jc w:val="both"/>
        <w:rPr>
          <w:rFonts w:cs="Calibri"/>
          <w:color w:val="000000"/>
          <w:sz w:val="20"/>
          <w:szCs w:val="20"/>
          <w:shd w:val="clear" w:color="auto" w:fill="FFFFFF"/>
        </w:rPr>
      </w:pPr>
      <w:r>
        <w:rPr>
          <w:rFonts w:cs="Calibri"/>
          <w:b/>
          <w:bCs/>
          <w:sz w:val="20"/>
          <w:szCs w:val="20"/>
        </w:rPr>
        <w:t>Ploter frezująco –</w:t>
      </w:r>
      <w:r>
        <w:rPr>
          <w:rFonts w:cs="Calibri"/>
          <w:b/>
          <w:color w:val="000000"/>
          <w:sz w:val="20"/>
          <w:szCs w:val="20"/>
          <w:shd w:val="clear" w:color="auto" w:fill="FFFFFF"/>
        </w:rPr>
        <w:t xml:space="preserve"> grawerujący 3D</w:t>
      </w:r>
      <w:r>
        <w:rPr>
          <w:rFonts w:cs="Calibri"/>
          <w:color w:val="000000"/>
          <w:sz w:val="20"/>
          <w:szCs w:val="20"/>
          <w:shd w:val="clear" w:color="auto" w:fill="FFFFFF"/>
        </w:rPr>
        <w:t xml:space="preserve"> – </w:t>
      </w:r>
      <w:r>
        <w:rPr>
          <w:rFonts w:cs="Calibri"/>
          <w:sz w:val="20"/>
          <w:szCs w:val="20"/>
        </w:rPr>
        <w:t xml:space="preserve">Ploter do </w:t>
      </w:r>
      <w:bookmarkStart w:id="0" w:name="_Hlk22109015"/>
      <w:r>
        <w:rPr>
          <w:rFonts w:cs="Calibri"/>
          <w:sz w:val="20"/>
          <w:szCs w:val="20"/>
        </w:rPr>
        <w:t xml:space="preserve">obróbki tworzyw sztucznych,  drewna, </w:t>
      </w:r>
      <w:proofErr w:type="spellStart"/>
      <w:r>
        <w:rPr>
          <w:rFonts w:cs="Calibri"/>
          <w:sz w:val="20"/>
          <w:szCs w:val="20"/>
        </w:rPr>
        <w:t>dibondu</w:t>
      </w:r>
      <w:proofErr w:type="spellEnd"/>
      <w:r>
        <w:rPr>
          <w:rFonts w:cs="Calibri"/>
          <w:sz w:val="20"/>
          <w:szCs w:val="20"/>
        </w:rPr>
        <w:t xml:space="preserve"> oraz metali kolorowych. </w:t>
      </w:r>
      <w:bookmarkEnd w:id="0"/>
      <w:r>
        <w:rPr>
          <w:rFonts w:cs="Calibri"/>
          <w:sz w:val="20"/>
          <w:szCs w:val="20"/>
          <w:lang w:eastAsia="pl-PL"/>
        </w:rPr>
        <w:t>Konstrukcja modułowa</w:t>
      </w:r>
      <w:r>
        <w:rPr>
          <w:rFonts w:cs="Calibri"/>
          <w:color w:val="444444"/>
          <w:sz w:val="20"/>
          <w:szCs w:val="20"/>
          <w:lang w:eastAsia="pl-PL"/>
        </w:rPr>
        <w:t xml:space="preserve">, </w:t>
      </w:r>
      <w:r>
        <w:rPr>
          <w:rFonts w:cs="Calibri"/>
          <w:sz w:val="20"/>
          <w:szCs w:val="20"/>
          <w:lang w:eastAsia="pl-PL"/>
        </w:rPr>
        <w:t xml:space="preserve">stalowa, zapewniająca  odpowiednią sztywność i trwałość urządzenia lecz umożliwiająca instalację urządzenia przez drzwi o szer. 90 cm i montaż  w całości na miejscu. Wyposażony w napędy, listwy  i profilowane prowadnice liniowe renomowanych producentów. Atrakcyjny design. Dożywotnia licencja na oprogramowania 2D/3D wraz z dostępem do bezpłatnych aktualizacji w/w oprogramowania. Pole robocze wielkości min. 1500-2000mm. Wymiary zewnętrzne:   szerokość max 3000 mm długość max 2200. Posuw 12 000mm/min lub więcej. Zasilanie jednofazowe 230V, wrzeciono o mocy nie mniejszej niż 3kW, maksymalna średnica mocowania frezu 13mm.  </w:t>
      </w:r>
      <w:r>
        <w:rPr>
          <w:rFonts w:cs="Calibri"/>
          <w:sz w:val="20"/>
          <w:szCs w:val="20"/>
          <w:shd w:val="clear" w:color="auto" w:fill="FFFFFF" w:themeFill="background1"/>
          <w:lang w:eastAsia="pl-PL"/>
        </w:rPr>
        <w:t xml:space="preserve">Zestaw tulei ER20 w </w:t>
      </w:r>
      <w:r>
        <w:rPr>
          <w:rFonts w:cs="Calibri"/>
          <w:sz w:val="20"/>
          <w:szCs w:val="20"/>
          <w:shd w:val="clear" w:color="auto" w:fill="FFFFFF" w:themeFill="background1"/>
        </w:rPr>
        <w:t>rozmiarach od 2 mm do 13 mm . Elektronika sterująca pod USB. Stół roboczy</w:t>
      </w:r>
      <w:r>
        <w:rPr>
          <w:rFonts w:cs="Calibri"/>
          <w:sz w:val="20"/>
          <w:szCs w:val="20"/>
          <w:shd w:val="clear" w:color="auto" w:fill="FFFFFF" w:themeFill="background1"/>
          <w:lang w:eastAsia="pl-PL"/>
        </w:rPr>
        <w:t xml:space="preserve"> z płyty wypełniającej z PVC lub  MDF</w:t>
      </w:r>
      <w:r>
        <w:rPr>
          <w:rFonts w:cs="Calibri"/>
          <w:sz w:val="20"/>
          <w:szCs w:val="20"/>
          <w:shd w:val="clear" w:color="auto" w:fill="FFFFFF" w:themeFill="background1"/>
        </w:rPr>
        <w:t xml:space="preserve">, </w:t>
      </w:r>
      <w:r>
        <w:rPr>
          <w:rFonts w:cs="Calibri"/>
          <w:sz w:val="20"/>
          <w:szCs w:val="20"/>
          <w:shd w:val="clear" w:color="auto" w:fill="FFFFFF" w:themeFill="background1"/>
          <w:lang w:eastAsia="pl-PL"/>
        </w:rPr>
        <w:t xml:space="preserve">pilot zdalnego sterowania z wyświetlaczem. </w:t>
      </w:r>
      <w:r>
        <w:rPr>
          <w:rFonts w:cs="Calibri"/>
          <w:sz w:val="20"/>
          <w:szCs w:val="20"/>
          <w:shd w:val="clear" w:color="auto" w:fill="FFFFFF" w:themeFill="background1"/>
        </w:rPr>
        <w:t>​Oś ​Z​ (góra-dół).</w:t>
      </w:r>
    </w:p>
    <w:p w14:paraId="20B7586D" w14:textId="77777777" w:rsidR="00F1223C" w:rsidRDefault="00F1223C" w:rsidP="00F1223C">
      <w:pPr>
        <w:pStyle w:val="Akapitzlist"/>
        <w:numPr>
          <w:ilvl w:val="0"/>
          <w:numId w:val="30"/>
        </w:numPr>
        <w:spacing w:line="256" w:lineRule="auto"/>
        <w:ind w:left="360"/>
        <w:jc w:val="both"/>
        <w:rPr>
          <w:rFonts w:cs="Calibri"/>
          <w:sz w:val="20"/>
          <w:szCs w:val="20"/>
        </w:rPr>
      </w:pPr>
      <w:r>
        <w:rPr>
          <w:rFonts w:cs="Calibri"/>
          <w:b/>
          <w:bCs/>
          <w:sz w:val="20"/>
          <w:szCs w:val="20"/>
        </w:rPr>
        <w:t xml:space="preserve">Komputer do projektowania </w:t>
      </w:r>
      <w:r>
        <w:rPr>
          <w:rFonts w:cs="Calibri"/>
          <w:color w:val="000000"/>
          <w:sz w:val="20"/>
          <w:szCs w:val="20"/>
          <w:shd w:val="clear" w:color="auto" w:fill="FFFFFF"/>
        </w:rPr>
        <w:t xml:space="preserve">– </w:t>
      </w:r>
      <w:r>
        <w:rPr>
          <w:rFonts w:cs="Calibri"/>
          <w:sz w:val="20"/>
          <w:szCs w:val="20"/>
        </w:rPr>
        <w:t xml:space="preserve">Stacjonarny; </w:t>
      </w:r>
    </w:p>
    <w:p w14:paraId="34C8123C" w14:textId="77777777" w:rsidR="00F1223C" w:rsidRDefault="00F1223C" w:rsidP="00F1223C">
      <w:pPr>
        <w:pStyle w:val="Akapitzlist"/>
        <w:ind w:left="360"/>
        <w:jc w:val="both"/>
        <w:rPr>
          <w:rFonts w:cs="Calibri"/>
          <w:sz w:val="20"/>
          <w:szCs w:val="20"/>
        </w:rPr>
      </w:pPr>
      <w:r>
        <w:rPr>
          <w:rFonts w:cs="Calibri"/>
          <w:sz w:val="20"/>
          <w:szCs w:val="20"/>
        </w:rPr>
        <w:t xml:space="preserve">zasilacz min 260W, </w:t>
      </w:r>
    </w:p>
    <w:p w14:paraId="7A7049F5" w14:textId="77777777" w:rsidR="00F1223C" w:rsidRDefault="00F1223C" w:rsidP="00F1223C">
      <w:pPr>
        <w:pStyle w:val="Akapitzlist"/>
        <w:ind w:left="360"/>
        <w:jc w:val="both"/>
        <w:rPr>
          <w:rFonts w:cs="Calibri"/>
          <w:sz w:val="20"/>
          <w:szCs w:val="20"/>
        </w:rPr>
      </w:pPr>
      <w:r>
        <w:rPr>
          <w:rFonts w:cs="Calibri"/>
          <w:sz w:val="20"/>
          <w:szCs w:val="20"/>
        </w:rPr>
        <w:t xml:space="preserve">Obudowa MT lub SFF.   </w:t>
      </w:r>
    </w:p>
    <w:p w14:paraId="40D224C1" w14:textId="77777777" w:rsidR="00F1223C" w:rsidRDefault="00F1223C" w:rsidP="00F1223C">
      <w:pPr>
        <w:pStyle w:val="Akapitzlist"/>
        <w:ind w:left="360"/>
        <w:jc w:val="both"/>
        <w:rPr>
          <w:rFonts w:cs="Calibri"/>
          <w:sz w:val="20"/>
          <w:szCs w:val="20"/>
          <w:u w:val="single"/>
        </w:rPr>
      </w:pPr>
      <w:r>
        <w:rPr>
          <w:rFonts w:cs="Calibri"/>
          <w:sz w:val="20"/>
          <w:szCs w:val="20"/>
        </w:rPr>
        <w:t xml:space="preserve">PROCESOR Zainstalowany 1 procesor min. 6-rdzeniowy, </w:t>
      </w:r>
      <w:bookmarkStart w:id="1" w:name="_Hlk29364085"/>
      <w:r>
        <w:rPr>
          <w:rFonts w:cs="Calibri"/>
          <w:sz w:val="20"/>
          <w:szCs w:val="20"/>
        </w:rPr>
        <w:t xml:space="preserve">w architekturze x86 osiągające wynik min. 15 000pkt w testach wydajności  CPU Benchmark </w:t>
      </w:r>
      <w:r>
        <w:rPr>
          <w:rFonts w:cs="Calibri"/>
          <w:sz w:val="20"/>
          <w:szCs w:val="20"/>
          <w:u w:val="single"/>
        </w:rPr>
        <w:t>Należy załączyć do oferty wydruk ze strony  www.cpubenchmark.net potwierdzające powyższe wymagania</w:t>
      </w:r>
      <w:bookmarkEnd w:id="1"/>
      <w:r>
        <w:rPr>
          <w:rFonts w:cs="Calibri"/>
          <w:sz w:val="20"/>
          <w:szCs w:val="20"/>
          <w:u w:val="single"/>
        </w:rPr>
        <w:t xml:space="preserve">. </w:t>
      </w:r>
    </w:p>
    <w:p w14:paraId="58D8D78E" w14:textId="77777777" w:rsidR="00F1223C" w:rsidRDefault="00F1223C" w:rsidP="00F1223C">
      <w:pPr>
        <w:pStyle w:val="Akapitzlist"/>
        <w:ind w:left="360"/>
        <w:jc w:val="both"/>
        <w:rPr>
          <w:rFonts w:cs="Calibri"/>
          <w:sz w:val="20"/>
          <w:szCs w:val="20"/>
        </w:rPr>
      </w:pPr>
      <w:r>
        <w:rPr>
          <w:rFonts w:cs="Calibri"/>
          <w:sz w:val="20"/>
          <w:szCs w:val="20"/>
        </w:rPr>
        <w:t xml:space="preserve">Min 16 GB RAM DDR4, </w:t>
      </w:r>
    </w:p>
    <w:p w14:paraId="11D23B74" w14:textId="77777777" w:rsidR="00F1223C" w:rsidRDefault="00F1223C" w:rsidP="00F1223C">
      <w:pPr>
        <w:pStyle w:val="Akapitzlist"/>
        <w:ind w:left="360"/>
        <w:jc w:val="both"/>
        <w:rPr>
          <w:rFonts w:cs="Calibri"/>
          <w:sz w:val="20"/>
          <w:szCs w:val="20"/>
        </w:rPr>
      </w:pPr>
      <w:r>
        <w:rPr>
          <w:rFonts w:cs="Calibri"/>
          <w:sz w:val="20"/>
          <w:szCs w:val="20"/>
        </w:rPr>
        <w:t xml:space="preserve">zainstalowany dysk SSD min 256 GB oraz dodatkowy dysk 2 TB, </w:t>
      </w:r>
    </w:p>
    <w:p w14:paraId="493F94F3" w14:textId="77777777" w:rsidR="00F1223C" w:rsidRDefault="00F1223C" w:rsidP="00F1223C">
      <w:pPr>
        <w:pStyle w:val="Akapitzlist"/>
        <w:ind w:left="360"/>
        <w:jc w:val="both"/>
        <w:rPr>
          <w:rFonts w:cs="Calibri"/>
          <w:sz w:val="20"/>
          <w:szCs w:val="20"/>
        </w:rPr>
      </w:pPr>
      <w:r>
        <w:rPr>
          <w:rFonts w:cs="Calibri"/>
          <w:sz w:val="20"/>
          <w:szCs w:val="20"/>
        </w:rPr>
        <w:t xml:space="preserve">karta graficzna profesjonalna  4 GB DDR5 szyna 128 bit </w:t>
      </w:r>
      <w:proofErr w:type="spellStart"/>
      <w:r>
        <w:rPr>
          <w:rFonts w:cs="Calibri"/>
          <w:sz w:val="20"/>
          <w:szCs w:val="20"/>
        </w:rPr>
        <w:t>OpenGL</w:t>
      </w:r>
      <w:proofErr w:type="spellEnd"/>
      <w:r>
        <w:rPr>
          <w:rFonts w:cs="Calibri"/>
          <w:sz w:val="20"/>
          <w:szCs w:val="20"/>
        </w:rPr>
        <w:t xml:space="preserve">: 4.5 wydajność w teście VIDEO  Benchmark na poziomie 4400 pkt. </w:t>
      </w:r>
    </w:p>
    <w:p w14:paraId="274216E1" w14:textId="77777777" w:rsidR="00F1223C" w:rsidRDefault="00F1223C" w:rsidP="00F1223C">
      <w:pPr>
        <w:pStyle w:val="Akapitzlist"/>
        <w:ind w:left="360"/>
        <w:jc w:val="both"/>
        <w:rPr>
          <w:rFonts w:cs="Calibri"/>
          <w:sz w:val="20"/>
          <w:szCs w:val="20"/>
        </w:rPr>
      </w:pPr>
      <w:r>
        <w:rPr>
          <w:rFonts w:cs="Calibri"/>
          <w:sz w:val="20"/>
          <w:szCs w:val="20"/>
        </w:rPr>
        <w:t xml:space="preserve">Napęd </w:t>
      </w:r>
      <w:proofErr w:type="spellStart"/>
      <w:r>
        <w:rPr>
          <w:rFonts w:cs="Calibri"/>
          <w:sz w:val="20"/>
          <w:szCs w:val="20"/>
        </w:rPr>
        <w:t>dvd</w:t>
      </w:r>
      <w:proofErr w:type="spellEnd"/>
      <w:r>
        <w:rPr>
          <w:rFonts w:cs="Calibri"/>
          <w:sz w:val="20"/>
          <w:szCs w:val="20"/>
        </w:rPr>
        <w:t>+/-</w:t>
      </w:r>
      <w:proofErr w:type="spellStart"/>
      <w:r>
        <w:rPr>
          <w:rFonts w:cs="Calibri"/>
          <w:sz w:val="20"/>
          <w:szCs w:val="20"/>
        </w:rPr>
        <w:t>rw</w:t>
      </w:r>
      <w:proofErr w:type="spellEnd"/>
      <w:r>
        <w:rPr>
          <w:rFonts w:cs="Calibri"/>
          <w:sz w:val="20"/>
          <w:szCs w:val="20"/>
        </w:rPr>
        <w:t xml:space="preserve">, </w:t>
      </w:r>
    </w:p>
    <w:p w14:paraId="2D747F18" w14:textId="77777777" w:rsidR="00F1223C" w:rsidRDefault="00F1223C" w:rsidP="00F1223C">
      <w:pPr>
        <w:pStyle w:val="Akapitzlist"/>
        <w:ind w:left="360"/>
        <w:jc w:val="both"/>
        <w:rPr>
          <w:rFonts w:cs="Calibri"/>
          <w:sz w:val="20"/>
          <w:szCs w:val="20"/>
        </w:rPr>
      </w:pPr>
      <w:r>
        <w:rPr>
          <w:rFonts w:cs="Calibri"/>
          <w:sz w:val="20"/>
          <w:szCs w:val="20"/>
        </w:rPr>
        <w:t xml:space="preserve">Wbudowana karta sieciowa LAN oraz bezprzewodowa z obsługą BT 4.0 , </w:t>
      </w:r>
    </w:p>
    <w:p w14:paraId="3B06BCE2" w14:textId="52080785" w:rsidR="00F1223C" w:rsidRPr="00724D57" w:rsidRDefault="00F1223C" w:rsidP="00724D57">
      <w:pPr>
        <w:pStyle w:val="Akapitzlist"/>
        <w:ind w:left="360"/>
        <w:jc w:val="both"/>
        <w:rPr>
          <w:rFonts w:cs="Calibri"/>
          <w:sz w:val="20"/>
          <w:szCs w:val="20"/>
        </w:rPr>
      </w:pPr>
      <w:r>
        <w:rPr>
          <w:rFonts w:cs="Calibri"/>
          <w:sz w:val="20"/>
          <w:szCs w:val="20"/>
        </w:rPr>
        <w:t>klawiatura USB US, złącza</w:t>
      </w:r>
      <w:r>
        <w:t xml:space="preserve"> </w:t>
      </w:r>
      <w:proofErr w:type="spellStart"/>
      <w:r>
        <w:rPr>
          <w:rFonts w:cs="Calibri"/>
          <w:sz w:val="20"/>
          <w:szCs w:val="20"/>
        </w:rPr>
        <w:t>PCIe</w:t>
      </w:r>
      <w:proofErr w:type="spellEnd"/>
      <w:r>
        <w:rPr>
          <w:rFonts w:cs="Calibri"/>
          <w:sz w:val="20"/>
          <w:szCs w:val="20"/>
        </w:rPr>
        <w:t xml:space="preserve"> x16</w:t>
      </w:r>
      <w:r>
        <w:rPr>
          <w:rFonts w:cs="Calibri"/>
          <w:sz w:val="20"/>
          <w:szCs w:val="20"/>
        </w:rPr>
        <w:tab/>
        <w:t xml:space="preserve">1 slot </w:t>
      </w:r>
      <w:proofErr w:type="spellStart"/>
      <w:r>
        <w:rPr>
          <w:rFonts w:cs="Calibri"/>
          <w:sz w:val="20"/>
          <w:szCs w:val="20"/>
        </w:rPr>
        <w:t>PCIe</w:t>
      </w:r>
      <w:proofErr w:type="spellEnd"/>
      <w:r>
        <w:rPr>
          <w:rFonts w:cs="Calibri"/>
          <w:sz w:val="20"/>
          <w:szCs w:val="20"/>
        </w:rPr>
        <w:t xml:space="preserve"> x4</w:t>
      </w:r>
      <w:r>
        <w:rPr>
          <w:rFonts w:cs="Calibri"/>
          <w:sz w:val="20"/>
          <w:szCs w:val="20"/>
        </w:rPr>
        <w:tab/>
        <w:t>1 slot Microsoft Windows® 10 Pro 64-bitowy lub równoważny Parametry równoważności: Pełna integracja z domeną Active Directory MS Windows   opartą na serwerach Windows Server 2012 r2 lub nowszy  Zarządzanie komputerami poprzez Zasady Grup (GPO) Active Directory MS Windows WMI. Zainstalowany system operacyjny nie wymaga aktywacji za pomocą telefonu lub Internetu. Pełna integracja z systemami Pełna obsługa ActiveX Wszystkie w/w funkcjonalności nie mogą być realizowane z zastosowaniem wszelkiego rodzaju emulacji i wirtualizacji</w:t>
      </w:r>
      <w:r w:rsidR="00724D57">
        <w:rPr>
          <w:rFonts w:cs="Calibri"/>
          <w:sz w:val="20"/>
          <w:szCs w:val="20"/>
        </w:rPr>
        <w:t>.</w:t>
      </w:r>
    </w:p>
    <w:p w14:paraId="0C88FD5A" w14:textId="77777777" w:rsidR="00F1223C" w:rsidRPr="009A30AE" w:rsidRDefault="00F1223C" w:rsidP="00F1223C">
      <w:pPr>
        <w:pStyle w:val="Akapitzlist"/>
        <w:numPr>
          <w:ilvl w:val="0"/>
          <w:numId w:val="30"/>
        </w:numPr>
        <w:spacing w:line="256" w:lineRule="auto"/>
        <w:ind w:left="360"/>
        <w:jc w:val="both"/>
        <w:rPr>
          <w:rFonts w:cs="Calibri"/>
          <w:b/>
          <w:bCs/>
          <w:sz w:val="20"/>
          <w:szCs w:val="20"/>
        </w:rPr>
      </w:pPr>
      <w:r>
        <w:rPr>
          <w:rFonts w:cs="Calibri"/>
          <w:b/>
          <w:bCs/>
          <w:sz w:val="20"/>
          <w:szCs w:val="20"/>
        </w:rPr>
        <w:t xml:space="preserve">Monitor do komputera 40” –  </w:t>
      </w:r>
      <w:r w:rsidRPr="009A30AE">
        <w:rPr>
          <w:rFonts w:cs="Calibri"/>
          <w:b/>
          <w:bCs/>
          <w:sz w:val="20"/>
          <w:szCs w:val="20"/>
        </w:rPr>
        <w:t xml:space="preserve">Przekątna ekranu min. 40" </w:t>
      </w:r>
    </w:p>
    <w:p w14:paraId="7E6C119A"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[Zmawiający </w:t>
      </w:r>
      <w:r>
        <w:rPr>
          <w:rFonts w:cs="Calibri"/>
          <w:color w:val="000000"/>
          <w:sz w:val="20"/>
          <w:szCs w:val="20"/>
          <w:u w:val="single"/>
          <w:shd w:val="clear" w:color="auto" w:fill="FFFFFF"/>
        </w:rPr>
        <w:t>nie dopuszcza</w:t>
      </w:r>
      <w:r>
        <w:rPr>
          <w:rFonts w:cs="Calibri"/>
          <w:color w:val="000000"/>
          <w:sz w:val="20"/>
          <w:szCs w:val="20"/>
          <w:shd w:val="clear" w:color="auto" w:fill="FFFFFF"/>
        </w:rPr>
        <w:t xml:space="preserve"> zakrzywionych ekranów], </w:t>
      </w:r>
    </w:p>
    <w:p w14:paraId="12EC2BB9"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Powłoka matrycy Matowa, Rodzaj matrycy LED, IPS, </w:t>
      </w:r>
    </w:p>
    <w:p w14:paraId="0956058B"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Rozdzielczość ekranu, 3840 x 2160 (UHD 4K), </w:t>
      </w:r>
    </w:p>
    <w:p w14:paraId="441F54DA"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Format ekranu 16:9 </w:t>
      </w:r>
    </w:p>
    <w:p w14:paraId="0107013F"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Częstotliwość odświeżania ekranu 60 </w:t>
      </w:r>
      <w:proofErr w:type="spellStart"/>
      <w:r>
        <w:rPr>
          <w:rFonts w:cs="Calibri"/>
          <w:color w:val="000000"/>
          <w:sz w:val="20"/>
          <w:szCs w:val="20"/>
          <w:shd w:val="clear" w:color="auto" w:fill="FFFFFF"/>
        </w:rPr>
        <w:t>Hz</w:t>
      </w:r>
      <w:proofErr w:type="spellEnd"/>
      <w:r>
        <w:rPr>
          <w:rFonts w:cs="Calibri"/>
          <w:color w:val="000000"/>
          <w:sz w:val="20"/>
          <w:szCs w:val="20"/>
          <w:shd w:val="clear" w:color="auto" w:fill="FFFFFF"/>
        </w:rPr>
        <w:t xml:space="preserve"> </w:t>
      </w:r>
    </w:p>
    <w:p w14:paraId="04C77D65"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lastRenderedPageBreak/>
        <w:t xml:space="preserve">Wielkość plamki 0,245 x 0,245 mm </w:t>
      </w:r>
    </w:p>
    <w:p w14:paraId="7422454F"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Jasność 350 cd/m², </w:t>
      </w:r>
    </w:p>
    <w:p w14:paraId="61C9E72F"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Kontrast statyczny 1 000:1, </w:t>
      </w:r>
    </w:p>
    <w:p w14:paraId="19B6DDDA"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Kąt widzenia w poziomie 178 stopni </w:t>
      </w:r>
    </w:p>
    <w:p w14:paraId="1769BDA1"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Kąt widzenia w pionie 178 stopni </w:t>
      </w:r>
    </w:p>
    <w:p w14:paraId="4E9C7D43"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Czas reakcji do 10 ms </w:t>
      </w:r>
    </w:p>
    <w:p w14:paraId="647E60E2"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Liczba wyświetlanych kolorów 1,06 mld </w:t>
      </w:r>
    </w:p>
    <w:p w14:paraId="5F57AD5E"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Rodzaje wejść / wyjść VGA (D-</w:t>
      </w:r>
      <w:proofErr w:type="spellStart"/>
      <w:r>
        <w:rPr>
          <w:rFonts w:cs="Calibri"/>
          <w:color w:val="000000"/>
          <w:sz w:val="20"/>
          <w:szCs w:val="20"/>
          <w:shd w:val="clear" w:color="auto" w:fill="FFFFFF"/>
        </w:rPr>
        <w:t>sub</w:t>
      </w:r>
      <w:proofErr w:type="spellEnd"/>
      <w:r>
        <w:rPr>
          <w:rFonts w:cs="Calibri"/>
          <w:color w:val="000000"/>
          <w:sz w:val="20"/>
          <w:szCs w:val="20"/>
          <w:shd w:val="clear" w:color="auto" w:fill="FFFFFF"/>
        </w:rPr>
        <w:t xml:space="preserve">) - 1 szt. </w:t>
      </w:r>
      <w:r w:rsidRPr="00B021D0">
        <w:rPr>
          <w:rFonts w:cs="Calibri"/>
          <w:color w:val="000000"/>
          <w:sz w:val="20"/>
          <w:szCs w:val="20"/>
          <w:shd w:val="clear" w:color="auto" w:fill="FFFFFF"/>
          <w:lang w:val="en-US"/>
        </w:rPr>
        <w:t xml:space="preserve">HDMI/MHL - 2 </w:t>
      </w:r>
      <w:proofErr w:type="spellStart"/>
      <w:r w:rsidRPr="00B021D0">
        <w:rPr>
          <w:rFonts w:cs="Calibri"/>
          <w:color w:val="000000"/>
          <w:sz w:val="20"/>
          <w:szCs w:val="20"/>
          <w:shd w:val="clear" w:color="auto" w:fill="FFFFFF"/>
          <w:lang w:val="en-US"/>
        </w:rPr>
        <w:t>szt</w:t>
      </w:r>
      <w:proofErr w:type="spellEnd"/>
      <w:r w:rsidRPr="00B021D0">
        <w:rPr>
          <w:rFonts w:cs="Calibri"/>
          <w:color w:val="000000"/>
          <w:sz w:val="20"/>
          <w:szCs w:val="20"/>
          <w:shd w:val="clear" w:color="auto" w:fill="FFFFFF"/>
          <w:lang w:val="en-US"/>
        </w:rPr>
        <w:t xml:space="preserve">. DisplayPort - 1 </w:t>
      </w:r>
      <w:proofErr w:type="spellStart"/>
      <w:r w:rsidRPr="00B021D0">
        <w:rPr>
          <w:rFonts w:cs="Calibri"/>
          <w:color w:val="000000"/>
          <w:sz w:val="20"/>
          <w:szCs w:val="20"/>
          <w:shd w:val="clear" w:color="auto" w:fill="FFFFFF"/>
          <w:lang w:val="en-US"/>
        </w:rPr>
        <w:t>szt</w:t>
      </w:r>
      <w:proofErr w:type="spellEnd"/>
      <w:r w:rsidRPr="00B021D0">
        <w:rPr>
          <w:rFonts w:cs="Calibri"/>
          <w:color w:val="000000"/>
          <w:sz w:val="20"/>
          <w:szCs w:val="20"/>
          <w:shd w:val="clear" w:color="auto" w:fill="FFFFFF"/>
          <w:lang w:val="en-US"/>
        </w:rPr>
        <w:t xml:space="preserve">. </w:t>
      </w:r>
      <w:r>
        <w:rPr>
          <w:rFonts w:cs="Calibri"/>
          <w:color w:val="000000"/>
          <w:sz w:val="20"/>
          <w:szCs w:val="20"/>
          <w:shd w:val="clear" w:color="auto" w:fill="FFFFFF"/>
        </w:rPr>
        <w:t xml:space="preserve">Mini </w:t>
      </w:r>
      <w:proofErr w:type="spellStart"/>
      <w:r>
        <w:rPr>
          <w:rFonts w:cs="Calibri"/>
          <w:color w:val="000000"/>
          <w:sz w:val="20"/>
          <w:szCs w:val="20"/>
          <w:shd w:val="clear" w:color="auto" w:fill="FFFFFF"/>
        </w:rPr>
        <w:t>DisplayPort</w:t>
      </w:r>
      <w:proofErr w:type="spellEnd"/>
      <w:r>
        <w:rPr>
          <w:rFonts w:cs="Calibri"/>
          <w:color w:val="000000"/>
          <w:sz w:val="20"/>
          <w:szCs w:val="20"/>
          <w:shd w:val="clear" w:color="auto" w:fill="FFFFFF"/>
        </w:rPr>
        <w:t xml:space="preserve"> - 1 szt. Wejście mikrofonowe - 1 szt. USB 3.1 Gen. 1 (USB 3.0) - 4 szt.  </w:t>
      </w:r>
    </w:p>
    <w:p w14:paraId="41A2E53C"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Pobór mocy podczas pracy max. 70 W </w:t>
      </w:r>
    </w:p>
    <w:p w14:paraId="214112D4"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Pobór mocy podczas spoczynku &lt; 0,3 W, </w:t>
      </w:r>
    </w:p>
    <w:p w14:paraId="587C154C" w14:textId="77777777" w:rsidR="00F1223C"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Możliwość zabezpieczenia linką (</w:t>
      </w:r>
      <w:proofErr w:type="spellStart"/>
      <w:r>
        <w:rPr>
          <w:rFonts w:cs="Calibri"/>
          <w:color w:val="000000"/>
          <w:sz w:val="20"/>
          <w:szCs w:val="20"/>
          <w:shd w:val="clear" w:color="auto" w:fill="FFFFFF"/>
        </w:rPr>
        <w:t>Kensington</w:t>
      </w:r>
      <w:proofErr w:type="spellEnd"/>
      <w:r>
        <w:rPr>
          <w:rFonts w:cs="Calibri"/>
          <w:color w:val="000000"/>
          <w:sz w:val="20"/>
          <w:szCs w:val="20"/>
          <w:shd w:val="clear" w:color="auto" w:fill="FFFFFF"/>
        </w:rPr>
        <w:t xml:space="preserve"> Lock) </w:t>
      </w:r>
    </w:p>
    <w:p w14:paraId="4E155A5C" w14:textId="5B73E6B5" w:rsidR="00F1223C" w:rsidRPr="00422F45" w:rsidRDefault="00F1223C" w:rsidP="00422F45">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Regulacja kąta pochylenia (</w:t>
      </w:r>
      <w:proofErr w:type="spellStart"/>
      <w:r>
        <w:rPr>
          <w:rFonts w:cs="Calibri"/>
          <w:color w:val="000000"/>
          <w:sz w:val="20"/>
          <w:szCs w:val="20"/>
          <w:shd w:val="clear" w:color="auto" w:fill="FFFFFF"/>
        </w:rPr>
        <w:t>Tilt</w:t>
      </w:r>
      <w:proofErr w:type="spellEnd"/>
      <w:r>
        <w:rPr>
          <w:rFonts w:cs="Calibri"/>
          <w:color w:val="000000"/>
          <w:sz w:val="20"/>
          <w:szCs w:val="20"/>
          <w:shd w:val="clear" w:color="auto" w:fill="FFFFFF"/>
        </w:rPr>
        <w:t xml:space="preserve">) </w:t>
      </w:r>
    </w:p>
    <w:p w14:paraId="24385AF5" w14:textId="77777777" w:rsidR="00F1223C" w:rsidRPr="009A30AE" w:rsidRDefault="00F1223C" w:rsidP="00F1223C">
      <w:pPr>
        <w:pStyle w:val="Akapitzlist"/>
        <w:ind w:left="284"/>
        <w:jc w:val="both"/>
        <w:rPr>
          <w:rFonts w:cs="Calibri"/>
          <w:color w:val="000000"/>
          <w:sz w:val="20"/>
          <w:szCs w:val="20"/>
          <w:shd w:val="clear" w:color="auto" w:fill="FFFFFF"/>
        </w:rPr>
      </w:pPr>
      <w:r>
        <w:rPr>
          <w:rFonts w:cs="Calibri"/>
          <w:color w:val="000000"/>
          <w:sz w:val="20"/>
          <w:szCs w:val="20"/>
          <w:shd w:val="clear" w:color="auto" w:fill="FFFFFF"/>
        </w:rPr>
        <w:t xml:space="preserve">Dołączone kable: Kabel HDMI + Kabel </w:t>
      </w:r>
      <w:proofErr w:type="spellStart"/>
      <w:r>
        <w:rPr>
          <w:rFonts w:cs="Calibri"/>
          <w:color w:val="000000"/>
          <w:sz w:val="20"/>
          <w:szCs w:val="20"/>
          <w:shd w:val="clear" w:color="auto" w:fill="FFFFFF"/>
        </w:rPr>
        <w:t>DisplayPort</w:t>
      </w:r>
      <w:proofErr w:type="spellEnd"/>
      <w:r>
        <w:rPr>
          <w:rFonts w:cs="Calibri"/>
          <w:color w:val="000000"/>
          <w:sz w:val="20"/>
          <w:szCs w:val="20"/>
          <w:shd w:val="clear" w:color="auto" w:fill="FFFFFF"/>
        </w:rPr>
        <w:t xml:space="preserve">, Kabel USB,  Kabel </w:t>
      </w:r>
      <w:proofErr w:type="spellStart"/>
      <w:r>
        <w:rPr>
          <w:rFonts w:cs="Calibri"/>
          <w:color w:val="000000"/>
          <w:sz w:val="20"/>
          <w:szCs w:val="20"/>
          <w:shd w:val="clear" w:color="auto" w:fill="FFFFFF"/>
        </w:rPr>
        <w:t>DisplayPort</w:t>
      </w:r>
      <w:proofErr w:type="spellEnd"/>
      <w:r>
        <w:rPr>
          <w:rFonts w:cs="Calibri"/>
          <w:color w:val="000000"/>
          <w:sz w:val="20"/>
          <w:szCs w:val="20"/>
          <w:shd w:val="clear" w:color="auto" w:fill="FFFFFF"/>
        </w:rPr>
        <w:t xml:space="preserve"> -&gt; Mini </w:t>
      </w:r>
      <w:proofErr w:type="spellStart"/>
      <w:r>
        <w:rPr>
          <w:rFonts w:cs="Calibri"/>
          <w:color w:val="000000"/>
          <w:sz w:val="20"/>
          <w:szCs w:val="20"/>
          <w:shd w:val="clear" w:color="auto" w:fill="FFFFFF"/>
        </w:rPr>
        <w:t>DisplayPort</w:t>
      </w:r>
      <w:proofErr w:type="spellEnd"/>
      <w:r>
        <w:rPr>
          <w:rFonts w:cs="Calibri"/>
          <w:color w:val="000000"/>
          <w:sz w:val="20"/>
          <w:szCs w:val="20"/>
          <w:shd w:val="clear" w:color="auto" w:fill="FFFFFF"/>
        </w:rPr>
        <w:t xml:space="preserve"> Kabel zasilający.</w:t>
      </w:r>
    </w:p>
    <w:p w14:paraId="2106332F" w14:textId="77777777" w:rsidR="00F1223C" w:rsidRDefault="00F1223C" w:rsidP="00F1223C">
      <w:pPr>
        <w:pStyle w:val="Akapitzlist"/>
        <w:numPr>
          <w:ilvl w:val="0"/>
          <w:numId w:val="30"/>
        </w:numPr>
        <w:spacing w:line="256" w:lineRule="auto"/>
        <w:ind w:left="284" w:hanging="284"/>
        <w:jc w:val="both"/>
        <w:rPr>
          <w:rFonts w:cs="Calibri"/>
          <w:color w:val="000000"/>
          <w:sz w:val="20"/>
          <w:szCs w:val="20"/>
          <w:shd w:val="clear" w:color="auto" w:fill="FFFFFF"/>
        </w:rPr>
      </w:pPr>
      <w:r>
        <w:rPr>
          <w:rFonts w:cs="Calibri"/>
          <w:b/>
          <w:bCs/>
          <w:sz w:val="20"/>
          <w:szCs w:val="20"/>
        </w:rPr>
        <w:t xml:space="preserve">Myszka do komputera </w:t>
      </w:r>
      <w:r>
        <w:rPr>
          <w:rFonts w:cs="Calibri"/>
          <w:sz w:val="20"/>
          <w:szCs w:val="20"/>
        </w:rPr>
        <w:t xml:space="preserve">– </w:t>
      </w:r>
      <w:r>
        <w:rPr>
          <w:rFonts w:cs="Calibri"/>
          <w:sz w:val="20"/>
          <w:szCs w:val="20"/>
          <w:lang w:eastAsia="pl-PL"/>
        </w:rPr>
        <w:t xml:space="preserve">Myszka </w:t>
      </w:r>
      <w:r>
        <w:rPr>
          <w:rFonts w:cs="Calibri"/>
          <w:color w:val="1B1D1E"/>
          <w:sz w:val="20"/>
          <w:szCs w:val="20"/>
          <w:shd w:val="clear" w:color="auto" w:fill="FFFFFF"/>
        </w:rPr>
        <w:t xml:space="preserve">dedykowana do profesjonalnych rozwiązań graficznych.     </w:t>
      </w:r>
    </w:p>
    <w:p w14:paraId="05E6652C" w14:textId="77777777" w:rsidR="00F1223C" w:rsidRPr="009A30AE" w:rsidRDefault="00F1223C" w:rsidP="00F1223C">
      <w:pPr>
        <w:pStyle w:val="Akapitzlist"/>
        <w:ind w:left="284"/>
        <w:jc w:val="both"/>
        <w:rPr>
          <w:rFonts w:cs="Calibri"/>
          <w:color w:val="000000"/>
          <w:sz w:val="20"/>
          <w:szCs w:val="20"/>
          <w:shd w:val="clear" w:color="auto" w:fill="FFFFFF"/>
        </w:rPr>
      </w:pPr>
      <w:r w:rsidRPr="009A30AE">
        <w:rPr>
          <w:rFonts w:cs="Calibri"/>
          <w:color w:val="1B1D1E"/>
          <w:sz w:val="20"/>
          <w:szCs w:val="20"/>
          <w:shd w:val="clear" w:color="auto" w:fill="FFFFFF"/>
        </w:rPr>
        <w:t>Wbudowany  czujnik ruchu, który umożliwia płynną nawigację cyfrowych modeli lub pozycji kamery w przestrzeni 3D.   min. 15 programowalnych klawiszy, min 1  Klawisz wyłączający rotację,    Klawisze szybkiego widoku , które  zapewniają natychmiastowy dostęp do min. 12 widoków.</w:t>
      </w:r>
      <w:r w:rsidRPr="009A30AE">
        <w:rPr>
          <w:sz w:val="20"/>
          <w:szCs w:val="20"/>
        </w:rPr>
        <w:t xml:space="preserve"> Wbudowana </w:t>
      </w:r>
      <w:r w:rsidRPr="009A30AE">
        <w:rPr>
          <w:rFonts w:cs="Calibri"/>
          <w:color w:val="1B1D1E"/>
          <w:sz w:val="20"/>
          <w:szCs w:val="20"/>
          <w:shd w:val="clear" w:color="auto" w:fill="FFFFFF"/>
        </w:rPr>
        <w:t xml:space="preserve">podpórka pod nadgarstek. </w:t>
      </w:r>
      <w:r w:rsidRPr="009A30AE">
        <w:rPr>
          <w:rFonts w:cs="Calibri"/>
          <w:sz w:val="20"/>
          <w:szCs w:val="20"/>
        </w:rPr>
        <w:t xml:space="preserve">Interfejs USB. </w:t>
      </w:r>
      <w:r w:rsidRPr="009A30AE">
        <w:rPr>
          <w:rStyle w:val="Pogrubienie"/>
          <w:rFonts w:cs="Calibri"/>
          <w:b w:val="0"/>
          <w:bCs w:val="0"/>
          <w:sz w:val="20"/>
          <w:szCs w:val="20"/>
          <w:shd w:val="clear" w:color="auto" w:fill="FFFFFF"/>
        </w:rPr>
        <w:t>Obsługa systemów operacyjnych</w:t>
      </w:r>
      <w:r w:rsidRPr="009A30AE">
        <w:rPr>
          <w:rFonts w:cs="Calibri"/>
          <w:b/>
          <w:bCs/>
          <w:sz w:val="20"/>
          <w:szCs w:val="20"/>
          <w:shd w:val="clear" w:color="auto" w:fill="FFFFFF"/>
        </w:rPr>
        <w:t>:</w:t>
      </w:r>
      <w:r w:rsidRPr="009A30AE">
        <w:rPr>
          <w:rFonts w:cs="Calibri"/>
          <w:sz w:val="20"/>
          <w:szCs w:val="20"/>
          <w:shd w:val="clear" w:color="auto" w:fill="FFFFFF"/>
        </w:rPr>
        <w:t xml:space="preserve"> Microsoft Windows</w:t>
      </w:r>
      <w:r w:rsidRPr="009A30AE">
        <w:rPr>
          <w:rFonts w:cs="Calibri"/>
          <w:sz w:val="20"/>
          <w:szCs w:val="20"/>
        </w:rPr>
        <w:t>. Załączone Oprogramowanie obsługujące  Wirtualną klawiatura numeryczną oraz Wirtualny wyświetlacz.</w:t>
      </w:r>
    </w:p>
    <w:p w14:paraId="72C40D51" w14:textId="77777777" w:rsidR="00F1223C" w:rsidRDefault="00F1223C" w:rsidP="00F1223C">
      <w:pPr>
        <w:jc w:val="both"/>
        <w:rPr>
          <w:rFonts w:cs="Calibri"/>
          <w:b/>
          <w:bCs/>
          <w:sz w:val="20"/>
          <w:szCs w:val="20"/>
        </w:rPr>
      </w:pPr>
    </w:p>
    <w:p w14:paraId="663FCF70" w14:textId="69AFF781" w:rsidR="00F1223C" w:rsidRDefault="00422F45" w:rsidP="00F1223C">
      <w:pPr>
        <w:jc w:val="center"/>
        <w:rPr>
          <w:rFonts w:cs="Calibri"/>
          <w:b/>
          <w:bCs/>
          <w:sz w:val="20"/>
          <w:szCs w:val="20"/>
        </w:rPr>
      </w:pPr>
      <w:r>
        <w:rPr>
          <w:rFonts w:cs="Calibri"/>
          <w:b/>
          <w:bCs/>
          <w:sz w:val="20"/>
          <w:szCs w:val="20"/>
        </w:rPr>
        <w:t>Część</w:t>
      </w:r>
      <w:r w:rsidR="00F1223C">
        <w:rPr>
          <w:rFonts w:cs="Calibri"/>
          <w:b/>
          <w:bCs/>
          <w:sz w:val="20"/>
          <w:szCs w:val="20"/>
        </w:rPr>
        <w:t xml:space="preserve"> 2 Zamówienia</w:t>
      </w:r>
    </w:p>
    <w:p w14:paraId="3905F4FF" w14:textId="77777777" w:rsidR="00F1223C" w:rsidRDefault="00F1223C" w:rsidP="00F1223C">
      <w:pPr>
        <w:jc w:val="center"/>
        <w:rPr>
          <w:rFonts w:cs="Calibri"/>
          <w:b/>
          <w:bCs/>
          <w:sz w:val="20"/>
          <w:szCs w:val="20"/>
        </w:rPr>
      </w:pPr>
      <w:r>
        <w:rPr>
          <w:rFonts w:cs="Calibri"/>
          <w:b/>
          <w:bCs/>
          <w:sz w:val="20"/>
          <w:szCs w:val="20"/>
        </w:rPr>
        <w:t>Zakup sprzętu komputerowego wraz oprogramowaniem i wyposażeniem</w:t>
      </w:r>
    </w:p>
    <w:p w14:paraId="3494B766" w14:textId="2EF21A34" w:rsidR="00F1223C" w:rsidRDefault="00F1223C" w:rsidP="00F1223C">
      <w:pPr>
        <w:pStyle w:val="Akapitzlist"/>
        <w:numPr>
          <w:ilvl w:val="0"/>
          <w:numId w:val="31"/>
        </w:numPr>
        <w:spacing w:after="0" w:line="240" w:lineRule="auto"/>
        <w:ind w:left="426" w:hanging="426"/>
        <w:jc w:val="both"/>
        <w:rPr>
          <w:rFonts w:cs="Calibri"/>
          <w:sz w:val="20"/>
          <w:szCs w:val="20"/>
          <w:lang w:eastAsia="pl-PL"/>
        </w:rPr>
      </w:pPr>
      <w:r>
        <w:rPr>
          <w:rFonts w:cs="Calibri"/>
          <w:b/>
          <w:bCs/>
          <w:sz w:val="20"/>
          <w:szCs w:val="20"/>
        </w:rPr>
        <w:t>Zestaw do Wideokonferencji</w:t>
      </w:r>
      <w:r>
        <w:rPr>
          <w:rFonts w:cs="Calibri"/>
          <w:bCs/>
          <w:sz w:val="20"/>
          <w:szCs w:val="20"/>
        </w:rPr>
        <w:t xml:space="preserve"> - </w:t>
      </w:r>
      <w:r>
        <w:rPr>
          <w:rFonts w:cs="Calibri"/>
          <w:sz w:val="20"/>
          <w:szCs w:val="20"/>
          <w:lang w:eastAsia="pl-PL"/>
        </w:rPr>
        <w:t>Zestaw obejmujący wszystkie elementy niezbędne do montażu i prowadzenia wideokonferencji -  w tym m.in kamery</w:t>
      </w:r>
      <w:r>
        <w:rPr>
          <w:rFonts w:cs="Calibri"/>
          <w:color w:val="000000"/>
          <w:sz w:val="20"/>
          <w:szCs w:val="20"/>
          <w:shd w:val="clear" w:color="auto" w:fill="FFFFFF"/>
        </w:rPr>
        <w:t xml:space="preserve"> m.in. do śledzenia mówcy i kadrowania</w:t>
      </w:r>
      <w:r>
        <w:rPr>
          <w:rFonts w:cs="Calibri"/>
          <w:sz w:val="20"/>
          <w:szCs w:val="20"/>
          <w:lang w:eastAsia="pl-PL"/>
        </w:rPr>
        <w:t>,  mikrofony, kable, zasilacze, wieszaki mocujące i wszystkie inne urządzenia niezbędne do realizacji  wysokiej jakości spotkań wideokonferencyjnych. Wymagany montaż i konfiguracja  w sali o wymiarach: ok. 4 m x ok. 5 m.  Zestaw posiadający możliwość wdzwonienia się większej liczby uczestników, korzystania z różnych rozwiązań wideokonferencyjnych uczestników wdzwaniających się. Z możliwością podczas prowadzenia wideokonferencji  prezentowania materiałów (prezentacji, dokumentów itp.)  na ekranie przez gospodarcza spotkania osobom wdzwaniającym się.</w:t>
      </w:r>
      <w:r>
        <w:rPr>
          <w:rFonts w:cs="Calibri"/>
          <w:color w:val="000000"/>
          <w:sz w:val="20"/>
          <w:szCs w:val="20"/>
          <w:shd w:val="clear" w:color="auto" w:fill="FFFFFF"/>
        </w:rPr>
        <w:t xml:space="preserve"> Jakości Full HD lub 4K.</w:t>
      </w:r>
      <w:r w:rsidR="00724D57">
        <w:rPr>
          <w:rFonts w:cs="Calibri"/>
          <w:color w:val="000000"/>
          <w:sz w:val="20"/>
          <w:szCs w:val="20"/>
          <w:shd w:val="clear" w:color="auto" w:fill="FFFFFF"/>
        </w:rPr>
        <w:t xml:space="preserve"> </w:t>
      </w:r>
      <w:r>
        <w:rPr>
          <w:rFonts w:cs="Calibri"/>
          <w:sz w:val="20"/>
          <w:szCs w:val="20"/>
          <w:lang w:eastAsia="pl-PL"/>
        </w:rPr>
        <w:t>Zestaw powinien posiadać funkcje tzw.  Inteligentne spotkania: wydajne, zintegrowane kamery  zapewniają inteligentne funkcje wyświetlania, takie jak automatyczne kadrowanie i śledzenie głosów, automatyczne tłumienie hałasu zmniejsza zakłócenia w spotkaniach, zasięg mikrofonów do 6m.</w:t>
      </w:r>
    </w:p>
    <w:p w14:paraId="484C98F3" w14:textId="77777777" w:rsidR="00F1223C" w:rsidRDefault="00F1223C" w:rsidP="00F1223C">
      <w:pPr>
        <w:pStyle w:val="Akapitzlist"/>
        <w:spacing w:after="0" w:line="240" w:lineRule="auto"/>
        <w:ind w:left="426"/>
        <w:jc w:val="both"/>
        <w:rPr>
          <w:rFonts w:cs="Calibri"/>
          <w:sz w:val="20"/>
          <w:szCs w:val="20"/>
          <w:lang w:eastAsia="pl-PL"/>
        </w:rPr>
      </w:pPr>
      <w:r>
        <w:rPr>
          <w:rFonts w:cs="Calibri"/>
          <w:sz w:val="20"/>
          <w:szCs w:val="20"/>
          <w:lang w:eastAsia="pl-PL"/>
        </w:rPr>
        <w:t xml:space="preserve">● Inteligentne prezentacje: podwójne ekrany, podwójne źródła treści, bezprzewodowe udostępnianie, </w:t>
      </w:r>
    </w:p>
    <w:p w14:paraId="034249E5" w14:textId="78E61CF7" w:rsidR="00F1223C" w:rsidRPr="00724D57" w:rsidRDefault="00F1223C" w:rsidP="00724D57">
      <w:pPr>
        <w:pStyle w:val="Akapitzlist"/>
        <w:spacing w:after="0" w:line="240" w:lineRule="auto"/>
        <w:ind w:left="426"/>
        <w:jc w:val="both"/>
        <w:rPr>
          <w:rFonts w:cs="Calibri"/>
          <w:sz w:val="20"/>
          <w:szCs w:val="20"/>
          <w:lang w:eastAsia="pl-PL"/>
        </w:rPr>
      </w:pPr>
      <w:r>
        <w:rPr>
          <w:rFonts w:cs="Calibri"/>
          <w:sz w:val="20"/>
          <w:szCs w:val="20"/>
          <w:lang w:eastAsia="pl-PL"/>
        </w:rPr>
        <w:t xml:space="preserve">● ścisła integracja z ekranami w celu zwiększenia interakcji użytkownika: interfejsy  i makra umożliwiające personalizację spotkań. </w:t>
      </w:r>
    </w:p>
    <w:p w14:paraId="21198BB1" w14:textId="77777777"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Monitor interaktywny z wbudowanym komputerem do wideokonferencji</w:t>
      </w:r>
      <w:r>
        <w:rPr>
          <w:rFonts w:cs="Calibri"/>
          <w:bCs/>
          <w:sz w:val="20"/>
          <w:szCs w:val="20"/>
        </w:rPr>
        <w:t xml:space="preserve"> - interaktywny min. 50” wraz z uchwytem do montażu na ścianie, kompatybilny z zestawem do prowadzenia wideokonferencji.</w:t>
      </w:r>
    </w:p>
    <w:p w14:paraId="6C10D34D" w14:textId="77777777"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 xml:space="preserve">Urządzenie wielofunkcyjne - </w:t>
      </w:r>
      <w:r>
        <w:rPr>
          <w:rFonts w:cs="Calibri"/>
          <w:sz w:val="20"/>
          <w:szCs w:val="20"/>
        </w:rPr>
        <w:t xml:space="preserve">Urządzenie wielofunkcyjne </w:t>
      </w:r>
      <w:bookmarkStart w:id="2" w:name="_Hlk17441675"/>
      <w:r>
        <w:rPr>
          <w:rFonts w:cs="Calibri"/>
          <w:sz w:val="20"/>
          <w:szCs w:val="20"/>
        </w:rPr>
        <w:t>laserowe z elektronicznym wyświetlaczem, zawierające w sobie: drukarkę, skaner, oraz kopiarkę</w:t>
      </w:r>
      <w:bookmarkEnd w:id="2"/>
      <w:r>
        <w:rPr>
          <w:rFonts w:cs="Calibri"/>
          <w:sz w:val="20"/>
          <w:szCs w:val="20"/>
        </w:rPr>
        <w:t>. Posiadające wbudowaną pamięć, interfejs USB, oraz Wi-Fi. O maksymalnym rozmiarze wydruku A4. Drukujące jednostronnie lub dwustronnie  w czerni.</w:t>
      </w:r>
    </w:p>
    <w:p w14:paraId="5C87252F" w14:textId="71A41153" w:rsidR="00F1223C" w:rsidRDefault="00F1223C" w:rsidP="00F1223C">
      <w:pPr>
        <w:pStyle w:val="Akapitzlist"/>
        <w:ind w:left="426"/>
        <w:jc w:val="both"/>
        <w:rPr>
          <w:rFonts w:cs="Calibri"/>
          <w:sz w:val="20"/>
          <w:szCs w:val="20"/>
        </w:rPr>
      </w:pPr>
      <w:r>
        <w:rPr>
          <w:rFonts w:cs="Calibri"/>
          <w:sz w:val="20"/>
          <w:szCs w:val="20"/>
        </w:rPr>
        <w:t>Wyposażone w  podajnik kartek mieszczący min. 100 arkuszy.</w:t>
      </w:r>
      <w:r w:rsidR="008E4F0B">
        <w:rPr>
          <w:rFonts w:cs="Calibri"/>
          <w:sz w:val="20"/>
          <w:szCs w:val="20"/>
        </w:rPr>
        <w:t xml:space="preserve"> ( 4 szt.)</w:t>
      </w:r>
    </w:p>
    <w:p w14:paraId="47AA71C9" w14:textId="21DCDEF3"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Listwa zasilająca</w:t>
      </w:r>
      <w:r>
        <w:rPr>
          <w:rFonts w:cs="Calibri"/>
          <w:bCs/>
          <w:sz w:val="20"/>
          <w:szCs w:val="20"/>
        </w:rPr>
        <w:t xml:space="preserve"> - </w:t>
      </w:r>
      <w:r>
        <w:rPr>
          <w:rFonts w:cs="Calibri"/>
          <w:sz w:val="20"/>
          <w:szCs w:val="20"/>
        </w:rPr>
        <w:t>Listwa zasilająca antyprzepięciowa z  podświetlanym włącznikiem, oraz kablem zasilającym o długości 1,5 m, gniazdem USB.  Posiadająca 5 gniazd sieciowych z uziemieniem. W kolorze czarnym.</w:t>
      </w:r>
      <w:r w:rsidR="008E4F0B">
        <w:rPr>
          <w:rFonts w:cs="Calibri"/>
          <w:sz w:val="20"/>
          <w:szCs w:val="20"/>
        </w:rPr>
        <w:t xml:space="preserve"> ( 7 szt.) </w:t>
      </w:r>
    </w:p>
    <w:p w14:paraId="70DC1391" w14:textId="16304F0E"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 xml:space="preserve">Ekran do rzutnika elektryczny </w:t>
      </w:r>
      <w:r>
        <w:rPr>
          <w:rFonts w:cs="Calibri"/>
          <w:bCs/>
          <w:sz w:val="20"/>
          <w:szCs w:val="20"/>
        </w:rPr>
        <w:t xml:space="preserve"> - </w:t>
      </w:r>
      <w:r>
        <w:rPr>
          <w:rFonts w:cs="Calibri"/>
          <w:bCs/>
          <w:sz w:val="20"/>
          <w:szCs w:val="20"/>
          <w:lang w:eastAsia="pl-PL"/>
        </w:rPr>
        <w:t>ścienny</w:t>
      </w:r>
      <w:r w:rsidR="00231198">
        <w:rPr>
          <w:rFonts w:cs="Calibri"/>
          <w:b/>
          <w:bCs/>
          <w:sz w:val="20"/>
          <w:szCs w:val="20"/>
          <w:lang w:eastAsia="pl-PL"/>
        </w:rPr>
        <w:t xml:space="preserve"> </w:t>
      </w:r>
      <w:r w:rsidR="00231198" w:rsidRPr="00231198">
        <w:rPr>
          <w:rFonts w:cs="Calibri"/>
          <w:sz w:val="20"/>
          <w:szCs w:val="20"/>
          <w:lang w:eastAsia="pl-PL"/>
        </w:rPr>
        <w:t>z napinaczami</w:t>
      </w:r>
      <w:r w:rsidR="00231198">
        <w:rPr>
          <w:rFonts w:cs="Calibri"/>
          <w:b/>
          <w:bCs/>
          <w:sz w:val="20"/>
          <w:szCs w:val="20"/>
          <w:lang w:eastAsia="pl-PL"/>
        </w:rPr>
        <w:t xml:space="preserve"> </w:t>
      </w:r>
      <w:r>
        <w:rPr>
          <w:rFonts w:cs="Calibri"/>
          <w:sz w:val="20"/>
          <w:szCs w:val="20"/>
          <w:lang w:eastAsia="pl-PL"/>
        </w:rPr>
        <w:t>rozwijany elektrycznie,</w:t>
      </w:r>
      <w:r>
        <w:rPr>
          <w:rFonts w:cs="Calibri"/>
          <w:b/>
          <w:bCs/>
          <w:sz w:val="20"/>
          <w:szCs w:val="20"/>
          <w:lang w:eastAsia="pl-PL"/>
        </w:rPr>
        <w:t xml:space="preserve"> </w:t>
      </w:r>
      <w:r>
        <w:rPr>
          <w:rFonts w:cs="Calibri"/>
          <w:bCs/>
          <w:sz w:val="20"/>
          <w:szCs w:val="20"/>
          <w:lang w:eastAsia="pl-PL"/>
        </w:rPr>
        <w:t>format obrazu:</w:t>
      </w:r>
      <w:r>
        <w:rPr>
          <w:rFonts w:cs="Calibri"/>
          <w:sz w:val="20"/>
          <w:szCs w:val="20"/>
          <w:lang w:eastAsia="pl-PL"/>
        </w:rPr>
        <w:t> 4:3, 16:9,</w:t>
      </w:r>
      <w:r>
        <w:rPr>
          <w:rFonts w:cs="Calibri"/>
          <w:bCs/>
          <w:sz w:val="20"/>
          <w:szCs w:val="20"/>
          <w:lang w:eastAsia="pl-PL"/>
        </w:rPr>
        <w:t xml:space="preserve"> powierzchnia wizyjna:</w:t>
      </w:r>
      <w:r>
        <w:rPr>
          <w:rFonts w:cs="Calibri"/>
          <w:sz w:val="20"/>
          <w:szCs w:val="20"/>
          <w:lang w:eastAsia="pl-PL"/>
        </w:rPr>
        <w:t> 200 x 150 cm</w:t>
      </w:r>
      <w:r>
        <w:rPr>
          <w:rFonts w:cs="Calibri"/>
          <w:bCs/>
          <w:sz w:val="20"/>
          <w:szCs w:val="20"/>
          <w:lang w:eastAsia="pl-PL"/>
        </w:rPr>
        <w:t>, powierzchnia całkowita: </w:t>
      </w:r>
      <w:r>
        <w:rPr>
          <w:rFonts w:cs="Calibri"/>
          <w:sz w:val="20"/>
          <w:szCs w:val="20"/>
          <w:lang w:eastAsia="pl-PL"/>
        </w:rPr>
        <w:t>205 - 215 x 160-170 cm</w:t>
      </w:r>
      <w:r>
        <w:rPr>
          <w:rFonts w:cs="Calibri"/>
          <w:bCs/>
          <w:sz w:val="20"/>
          <w:szCs w:val="20"/>
          <w:lang w:eastAsia="pl-PL"/>
        </w:rPr>
        <w:t xml:space="preserve">. </w:t>
      </w:r>
      <w:r>
        <w:rPr>
          <w:rFonts w:cs="Calibri"/>
          <w:sz w:val="20"/>
          <w:szCs w:val="20"/>
          <w:lang w:eastAsia="pl-PL"/>
        </w:rPr>
        <w:t>Regulacja płynna, przy rozwijaniu ekranu z kasety możliwość zatrzymania w dowolnej pozycji</w:t>
      </w:r>
      <w:r>
        <w:rPr>
          <w:rFonts w:cs="Calibri"/>
          <w:bCs/>
          <w:sz w:val="20"/>
          <w:szCs w:val="20"/>
          <w:lang w:eastAsia="pl-PL"/>
        </w:rPr>
        <w:t xml:space="preserve">. </w:t>
      </w:r>
      <w:r>
        <w:rPr>
          <w:rFonts w:cs="Calibri"/>
          <w:sz w:val="20"/>
          <w:szCs w:val="20"/>
          <w:lang w:eastAsia="pl-PL"/>
        </w:rPr>
        <w:t xml:space="preserve">Sterownik przyścienny + pilot. </w:t>
      </w:r>
      <w:r>
        <w:rPr>
          <w:rFonts w:cs="Calibri"/>
          <w:bCs/>
          <w:sz w:val="20"/>
          <w:szCs w:val="20"/>
          <w:lang w:eastAsia="pl-PL"/>
        </w:rPr>
        <w:t>Obudowa s</w:t>
      </w:r>
      <w:r>
        <w:rPr>
          <w:rFonts w:cs="Calibri"/>
          <w:sz w:val="20"/>
          <w:szCs w:val="20"/>
          <w:lang w:eastAsia="pl-PL"/>
        </w:rPr>
        <w:t>talowa koloru białego.</w:t>
      </w:r>
    </w:p>
    <w:p w14:paraId="45E7A2ED" w14:textId="77777777"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lastRenderedPageBreak/>
        <w:t>Mównica konferencyjna</w:t>
      </w:r>
      <w:r>
        <w:rPr>
          <w:rFonts w:cs="Calibri"/>
          <w:bCs/>
          <w:sz w:val="20"/>
          <w:szCs w:val="20"/>
        </w:rPr>
        <w:t xml:space="preserve"> - </w:t>
      </w:r>
      <w:r>
        <w:rPr>
          <w:rFonts w:cs="Calibri"/>
          <w:sz w:val="20"/>
          <w:szCs w:val="20"/>
        </w:rPr>
        <w:t>Mównica</w:t>
      </w:r>
      <w:r>
        <w:rPr>
          <w:rFonts w:cs="Calibri"/>
          <w:b/>
          <w:bCs/>
          <w:sz w:val="20"/>
          <w:szCs w:val="20"/>
        </w:rPr>
        <w:t xml:space="preserve"> </w:t>
      </w:r>
      <w:r>
        <w:rPr>
          <w:rFonts w:cs="Calibri"/>
          <w:sz w:val="20"/>
          <w:szCs w:val="20"/>
        </w:rPr>
        <w:t>z możliwości wykonania logo TIG  na panelu przednim,  posiadająca  możliwość  montażu mikrofonu typu "gęsia szyja",</w:t>
      </w:r>
      <w:r>
        <w:rPr>
          <w:rFonts w:cs="Calibri"/>
          <w:color w:val="333333"/>
          <w:sz w:val="20"/>
          <w:szCs w:val="20"/>
          <w:shd w:val="clear" w:color="auto" w:fill="FCFCFC"/>
        </w:rPr>
        <w:t xml:space="preserve"> </w:t>
      </w:r>
      <w:r>
        <w:rPr>
          <w:rFonts w:cs="Calibri"/>
          <w:sz w:val="20"/>
          <w:szCs w:val="20"/>
          <w:shd w:val="clear" w:color="auto" w:fill="FCFCFC"/>
        </w:rPr>
        <w:t xml:space="preserve">wykonana z </w:t>
      </w:r>
      <w:proofErr w:type="spellStart"/>
      <w:r>
        <w:rPr>
          <w:rFonts w:cs="Calibri"/>
          <w:sz w:val="20"/>
          <w:szCs w:val="20"/>
          <w:shd w:val="clear" w:color="auto" w:fill="FCFCFC"/>
        </w:rPr>
        <w:t>plexi</w:t>
      </w:r>
      <w:proofErr w:type="spellEnd"/>
      <w:r>
        <w:rPr>
          <w:rFonts w:cs="Calibri"/>
          <w:sz w:val="20"/>
          <w:szCs w:val="20"/>
          <w:shd w:val="clear" w:color="auto" w:fill="FCFCFC"/>
        </w:rPr>
        <w:t>.</w:t>
      </w:r>
      <w:r>
        <w:rPr>
          <w:rFonts w:cs="Calibri"/>
          <w:sz w:val="20"/>
          <w:szCs w:val="20"/>
          <w:shd w:val="clear" w:color="auto" w:fill="FFFFFF"/>
        </w:rPr>
        <w:t xml:space="preserve"> Stabilna, z zamkniętą stroną frontową, praktyczną dolną półką zapewniającą optymalny komfort wykładowcy. </w:t>
      </w:r>
      <w:r>
        <w:rPr>
          <w:rFonts w:cs="Calibri"/>
          <w:sz w:val="20"/>
          <w:szCs w:val="20"/>
        </w:rPr>
        <w:t>Wymiar mównicy</w:t>
      </w:r>
      <w:r>
        <w:rPr>
          <w:rFonts w:cs="Calibri"/>
          <w:b/>
          <w:bCs/>
          <w:sz w:val="20"/>
          <w:szCs w:val="20"/>
        </w:rPr>
        <w:t xml:space="preserve">: </w:t>
      </w:r>
      <w:r>
        <w:rPr>
          <w:rFonts w:cs="Calibri"/>
          <w:sz w:val="20"/>
          <w:szCs w:val="20"/>
          <w:lang w:eastAsia="pl-PL"/>
        </w:rPr>
        <w:t>wysokość całkowita</w:t>
      </w:r>
      <w:r>
        <w:rPr>
          <w:rFonts w:cs="Calibri"/>
          <w:sz w:val="20"/>
          <w:szCs w:val="20"/>
        </w:rPr>
        <w:t xml:space="preserve"> mieszcząca się przedziale 110-125 </w:t>
      </w:r>
      <w:r>
        <w:rPr>
          <w:rFonts w:cs="Calibri"/>
          <w:sz w:val="20"/>
          <w:szCs w:val="20"/>
          <w:lang w:eastAsia="pl-PL"/>
        </w:rPr>
        <w:t>cm</w:t>
      </w:r>
      <w:r>
        <w:rPr>
          <w:rFonts w:cs="Calibri"/>
          <w:sz w:val="20"/>
          <w:szCs w:val="20"/>
        </w:rPr>
        <w:t xml:space="preserve">, </w:t>
      </w:r>
      <w:r>
        <w:rPr>
          <w:rFonts w:cs="Calibri"/>
          <w:sz w:val="20"/>
          <w:szCs w:val="20"/>
          <w:lang w:eastAsia="pl-PL"/>
        </w:rPr>
        <w:t xml:space="preserve">blat o </w:t>
      </w:r>
      <w:r>
        <w:rPr>
          <w:rFonts w:cs="Calibri"/>
          <w:sz w:val="20"/>
          <w:szCs w:val="20"/>
        </w:rPr>
        <w:t xml:space="preserve"> szerokości w przedziale od 50 – do 60</w:t>
      </w:r>
      <w:r>
        <w:rPr>
          <w:rFonts w:cs="Calibri"/>
          <w:sz w:val="20"/>
          <w:szCs w:val="20"/>
          <w:lang w:eastAsia="pl-PL"/>
        </w:rPr>
        <w:t>cm</w:t>
      </w:r>
      <w:r>
        <w:rPr>
          <w:rFonts w:cs="Calibri"/>
          <w:sz w:val="20"/>
          <w:szCs w:val="20"/>
        </w:rPr>
        <w:t>, mobilna.</w:t>
      </w:r>
    </w:p>
    <w:p w14:paraId="626244AC" w14:textId="44D3F7C9"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Niszczarka</w:t>
      </w:r>
      <w:r>
        <w:rPr>
          <w:rFonts w:cs="Calibri"/>
          <w:bCs/>
          <w:sz w:val="20"/>
          <w:szCs w:val="20"/>
        </w:rPr>
        <w:t xml:space="preserve"> - </w:t>
      </w:r>
      <w:r>
        <w:rPr>
          <w:rFonts w:cs="Calibri"/>
          <w:sz w:val="20"/>
          <w:szCs w:val="20"/>
        </w:rPr>
        <w:t xml:space="preserve">Niszczarka z wyjmowanym koszem o pojemności min.  22 l lub więcej,  w kolorze czarnym, o szerokości szczeliny co najmniej 230 mm. </w:t>
      </w:r>
      <w:bookmarkStart w:id="3" w:name="_Hlk17440568"/>
      <w:r>
        <w:rPr>
          <w:rFonts w:cs="Calibri"/>
          <w:sz w:val="20"/>
          <w:szCs w:val="20"/>
        </w:rPr>
        <w:t xml:space="preserve"> Posiadająca czujnik bezpieczeństwa wykrywający dotyk w obrębie szczeliny cięcia. Niszcząca: papierowe arkusze, zszywki, spinacze biurowe,  płyty CD/DVD. Wyposażona w fotokomórkę uruchamiającą niszczarkę po przyłożeniu kartki do szczeliny cięcia. </w:t>
      </w:r>
      <w:bookmarkEnd w:id="3"/>
      <w:r>
        <w:rPr>
          <w:rFonts w:cs="Calibri"/>
          <w:sz w:val="20"/>
          <w:szCs w:val="20"/>
        </w:rPr>
        <w:t xml:space="preserve">Tnąca na ścinki. Poziom bezpieczeństwa min. DIM 3. Niszcząca jednorazowo min. 10 szt. kartek papieru.  Posiadająca funkcję cofania.  </w:t>
      </w:r>
      <w:r w:rsidR="008E4F0B">
        <w:rPr>
          <w:rFonts w:cs="Calibri"/>
          <w:sz w:val="20"/>
          <w:szCs w:val="20"/>
        </w:rPr>
        <w:t>( 5 szt.)</w:t>
      </w:r>
    </w:p>
    <w:p w14:paraId="6EF16DDF" w14:textId="1EB6F1F2"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 xml:space="preserve">Niszczarka duża </w:t>
      </w:r>
      <w:r>
        <w:rPr>
          <w:rFonts w:cs="Calibri"/>
          <w:bCs/>
          <w:sz w:val="20"/>
          <w:szCs w:val="20"/>
        </w:rPr>
        <w:t xml:space="preserve">- </w:t>
      </w:r>
      <w:r>
        <w:rPr>
          <w:rFonts w:cs="Calibri"/>
          <w:sz w:val="20"/>
          <w:szCs w:val="20"/>
        </w:rPr>
        <w:t xml:space="preserve">Niszczarka z wyjmowanym koszem o pojemności min.  80 l. lub więcej,  w kolorze czarnym, o szerokości szczeliny min. 230 mm. Posiadająca czujnik bezpieczeństwa wykrywający dotyk w obrębie szczeliny cięcia. Wyposażona w fotokomórkę automatycznie uruchamiającą niszczarkę po przyłożeniu kartki do szczeliny cięcia. Niszcząca zarówno papierowe arkusze wraz ze zszywkami, lub spinaczami biurowymi, jak również płyty CD/DVD. Posiadająca automatyczny podajnik pozwalający zniszczyć jednorazowo powyżej 500  kartek. </w:t>
      </w:r>
      <w:bookmarkStart w:id="4" w:name="_Hlk17965100"/>
      <w:r>
        <w:rPr>
          <w:rFonts w:cs="Calibri"/>
          <w:sz w:val="20"/>
          <w:szCs w:val="20"/>
        </w:rPr>
        <w:t xml:space="preserve">Tnąca na małe  ścinki.  </w:t>
      </w:r>
      <w:bookmarkStart w:id="5" w:name="_Hlk17965383"/>
      <w:r>
        <w:rPr>
          <w:rFonts w:cs="Calibri"/>
          <w:sz w:val="20"/>
          <w:szCs w:val="20"/>
        </w:rPr>
        <w:t>Posiadająca funkcję cofania.</w:t>
      </w:r>
      <w:bookmarkEnd w:id="5"/>
      <w:r>
        <w:rPr>
          <w:rFonts w:cs="Calibri"/>
          <w:color w:val="0D0D0D"/>
          <w:sz w:val="20"/>
          <w:szCs w:val="20"/>
          <w:shd w:val="clear" w:color="auto" w:fill="FFFFFF"/>
        </w:rPr>
        <w:t xml:space="preserve"> Poziom zabezpieczeń niszczonego papieru min. P-4. </w:t>
      </w:r>
      <w:bookmarkEnd w:id="4"/>
    </w:p>
    <w:p w14:paraId="3F10F9B9" w14:textId="77777777" w:rsidR="00F1223C" w:rsidRPr="009A30AE"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Komputer – zestaw z monitorem</w:t>
      </w:r>
      <w:r>
        <w:rPr>
          <w:rFonts w:cs="Calibri"/>
          <w:bCs/>
          <w:sz w:val="20"/>
          <w:szCs w:val="20"/>
        </w:rPr>
        <w:t xml:space="preserve"> – </w:t>
      </w:r>
      <w:r>
        <w:rPr>
          <w:rFonts w:cs="Calibri"/>
          <w:sz w:val="20"/>
          <w:szCs w:val="20"/>
        </w:rPr>
        <w:t xml:space="preserve">Zestaw </w:t>
      </w:r>
      <w:proofErr w:type="spellStart"/>
      <w:r>
        <w:rPr>
          <w:rFonts w:cs="Calibri"/>
          <w:sz w:val="20"/>
          <w:szCs w:val="20"/>
        </w:rPr>
        <w:t>All</w:t>
      </w:r>
      <w:proofErr w:type="spellEnd"/>
      <w:r>
        <w:rPr>
          <w:rFonts w:cs="Calibri"/>
          <w:sz w:val="20"/>
          <w:szCs w:val="20"/>
        </w:rPr>
        <w:t>-in-One</w:t>
      </w:r>
      <w:r>
        <w:rPr>
          <w:rFonts w:cs="Calibri"/>
          <w:sz w:val="20"/>
          <w:szCs w:val="20"/>
          <w:lang w:eastAsia="pl-PL"/>
        </w:rPr>
        <w:t xml:space="preserve"> z procesorem Procesor</w:t>
      </w:r>
      <w:r>
        <w:t xml:space="preserve"> </w:t>
      </w:r>
      <w:r>
        <w:rPr>
          <w:rFonts w:cs="Calibri"/>
          <w:sz w:val="20"/>
          <w:szCs w:val="20"/>
          <w:lang w:eastAsia="pl-PL"/>
        </w:rPr>
        <w:t xml:space="preserve">4 rdzeniowym, w architekturze x86 osiągające wynik min. 9100 pkt w testach wydajności  CPU Benchmark </w:t>
      </w:r>
      <w:r w:rsidRPr="009A30AE">
        <w:rPr>
          <w:rFonts w:cs="Calibri"/>
          <w:sz w:val="20"/>
          <w:szCs w:val="20"/>
          <w:u w:val="single"/>
          <w:lang w:eastAsia="pl-PL"/>
        </w:rPr>
        <w:t>Należy załączyć do oferty wydruk ze strony  www.cpubenchmark.net potwierdzające powyższe wymagania</w:t>
      </w:r>
      <w:r>
        <w:rPr>
          <w:rFonts w:cs="Calibri"/>
          <w:sz w:val="20"/>
          <w:szCs w:val="20"/>
          <w:lang w:eastAsia="pl-PL"/>
        </w:rPr>
        <w:t xml:space="preserve">. </w:t>
      </w:r>
    </w:p>
    <w:p w14:paraId="094915D6" w14:textId="77777777" w:rsidR="00F1223C" w:rsidRDefault="00F1223C" w:rsidP="00F1223C">
      <w:pPr>
        <w:pStyle w:val="Akapitzlist"/>
        <w:ind w:left="426"/>
        <w:jc w:val="both"/>
        <w:rPr>
          <w:rFonts w:cs="Calibri"/>
          <w:sz w:val="20"/>
          <w:szCs w:val="20"/>
          <w:lang w:eastAsia="pl-PL"/>
        </w:rPr>
      </w:pPr>
      <w:r>
        <w:rPr>
          <w:rFonts w:cs="Calibri"/>
          <w:sz w:val="20"/>
          <w:szCs w:val="20"/>
          <w:lang w:eastAsia="pl-PL"/>
        </w:rPr>
        <w:t xml:space="preserve">Ekran o przekątnej mieszczącej się  w przedziale od 21,5” do 27", dysk twardy o pojemności  min. 1TB HDD lub 256 SSD. </w:t>
      </w:r>
    </w:p>
    <w:p w14:paraId="53D76E3C" w14:textId="77777777" w:rsidR="00F1223C" w:rsidRDefault="00F1223C" w:rsidP="00F1223C">
      <w:pPr>
        <w:pStyle w:val="Akapitzlist"/>
        <w:ind w:left="426"/>
        <w:jc w:val="both"/>
        <w:rPr>
          <w:rFonts w:cs="Calibri"/>
          <w:sz w:val="20"/>
          <w:szCs w:val="20"/>
          <w:lang w:eastAsia="pl-PL"/>
        </w:rPr>
      </w:pPr>
      <w:r>
        <w:rPr>
          <w:rFonts w:cs="Calibri"/>
          <w:sz w:val="20"/>
          <w:szCs w:val="20"/>
          <w:lang w:eastAsia="pl-PL"/>
        </w:rPr>
        <w:t xml:space="preserve">Pamięć RAM 8 GB DDR4,  </w:t>
      </w:r>
    </w:p>
    <w:p w14:paraId="0AACD62E" w14:textId="77777777" w:rsidR="00F1223C" w:rsidRDefault="00F1223C" w:rsidP="00F1223C">
      <w:pPr>
        <w:pStyle w:val="Akapitzlist"/>
        <w:ind w:left="426"/>
        <w:jc w:val="both"/>
        <w:rPr>
          <w:rFonts w:cs="Calibri"/>
          <w:sz w:val="20"/>
          <w:szCs w:val="20"/>
          <w:lang w:eastAsia="pl-PL"/>
        </w:rPr>
      </w:pPr>
      <w:r>
        <w:rPr>
          <w:rFonts w:cs="Calibri"/>
          <w:sz w:val="20"/>
          <w:szCs w:val="20"/>
          <w:lang w:eastAsia="pl-PL"/>
        </w:rPr>
        <w:t xml:space="preserve">Zintegrowana karta graficzna, porty USB, szybka karta Wi-Fi umożliwiająca bezprzewodową łączność z siecią komputerową. </w:t>
      </w:r>
    </w:p>
    <w:p w14:paraId="23A16925" w14:textId="77777777" w:rsidR="00F1223C" w:rsidRDefault="00F1223C" w:rsidP="00F1223C">
      <w:pPr>
        <w:pStyle w:val="Akapitzlist"/>
        <w:ind w:left="426"/>
        <w:jc w:val="both"/>
        <w:rPr>
          <w:rFonts w:cs="Calibri"/>
          <w:sz w:val="20"/>
          <w:szCs w:val="20"/>
          <w:lang w:eastAsia="pl-PL"/>
        </w:rPr>
      </w:pPr>
      <w:r>
        <w:rPr>
          <w:rFonts w:cs="Calibri"/>
          <w:sz w:val="20"/>
          <w:szCs w:val="20"/>
          <w:lang w:eastAsia="pl-PL"/>
        </w:rPr>
        <w:t xml:space="preserve">Napęd DVD +/- RW.  </w:t>
      </w:r>
    </w:p>
    <w:p w14:paraId="024B8065" w14:textId="77777777" w:rsidR="00F1223C" w:rsidRDefault="00F1223C" w:rsidP="00F1223C">
      <w:pPr>
        <w:pStyle w:val="Akapitzlist"/>
        <w:ind w:left="426"/>
        <w:jc w:val="both"/>
        <w:rPr>
          <w:rFonts w:cs="Calibri"/>
          <w:bCs/>
          <w:sz w:val="20"/>
          <w:szCs w:val="20"/>
        </w:rPr>
      </w:pPr>
      <w:r>
        <w:rPr>
          <w:rFonts w:cs="Calibri"/>
          <w:sz w:val="20"/>
          <w:szCs w:val="20"/>
          <w:lang w:eastAsia="pl-PL"/>
        </w:rPr>
        <w:t>Windows 10 w języku polskim lub równoważny  Parametry równoważności: Pełna integracja z domeną Active Directory MS Windows   opartą na serwerach Windows Server 2012 r2 lub nowszy  Zarządzanie komputerami poprzez Zasady Grup (GPO) Active Directory MS Windows WMI. Zainstalowany system operacyjny nie wymaga aktywacji za pomocą telefonu lub Internetu. Pełna integracja z systemami Pełna obsługa ActiveX Wszystkie w/w funkcjonalności nie mogą być realizowane z zastosowaniem wszelkiego rodzaju emulacji i wirtualizacji;</w:t>
      </w:r>
    </w:p>
    <w:p w14:paraId="25894EE7" w14:textId="77777777" w:rsidR="00F1223C" w:rsidRDefault="00F1223C" w:rsidP="00F1223C">
      <w:pPr>
        <w:pStyle w:val="Akapitzlist"/>
        <w:ind w:left="426"/>
        <w:jc w:val="both"/>
        <w:rPr>
          <w:rFonts w:cs="Calibri"/>
          <w:bCs/>
          <w:sz w:val="20"/>
          <w:szCs w:val="20"/>
        </w:rPr>
      </w:pPr>
      <w:r>
        <w:rPr>
          <w:rFonts w:cs="Calibri"/>
          <w:sz w:val="20"/>
          <w:szCs w:val="20"/>
          <w:lang w:eastAsia="pl-PL"/>
        </w:rPr>
        <w:t>Wyposażenie: bezprzewodowa klawiatura i mysz w zestawie.</w:t>
      </w:r>
    </w:p>
    <w:p w14:paraId="1FA4ADD8" w14:textId="77777777" w:rsidR="00F1223C" w:rsidRPr="00443F13"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Urządzenie wielofunkcyjne duże</w:t>
      </w:r>
      <w:r>
        <w:rPr>
          <w:rFonts w:cs="Calibri"/>
          <w:bCs/>
          <w:sz w:val="20"/>
          <w:szCs w:val="20"/>
        </w:rPr>
        <w:t xml:space="preserve"> – </w:t>
      </w:r>
      <w:r w:rsidRPr="00443F13">
        <w:rPr>
          <w:rFonts w:cs="Calibri"/>
          <w:bCs/>
          <w:sz w:val="20"/>
          <w:szCs w:val="20"/>
          <w:u w:val="single"/>
        </w:rPr>
        <w:t>Urządzenie wielofunkcyjne kolorowe A3 (drukarka, skaner, kopiarka, fax)</w:t>
      </w:r>
    </w:p>
    <w:p w14:paraId="0BADEB3F" w14:textId="77777777" w:rsidR="00F1223C" w:rsidRDefault="00F1223C" w:rsidP="00F1223C">
      <w:pPr>
        <w:spacing w:after="0" w:line="257" w:lineRule="auto"/>
        <w:ind w:left="425"/>
        <w:jc w:val="both"/>
        <w:rPr>
          <w:rFonts w:cs="Calibri"/>
          <w:bCs/>
          <w:sz w:val="20"/>
          <w:szCs w:val="20"/>
        </w:rPr>
      </w:pPr>
      <w:r>
        <w:rPr>
          <w:rFonts w:cs="Calibri"/>
          <w:bCs/>
          <w:sz w:val="20"/>
          <w:szCs w:val="20"/>
        </w:rPr>
        <w:t>Drukowanie Szybkość drukowania w mono</w:t>
      </w:r>
      <w:r>
        <w:rPr>
          <w:rFonts w:cs="Calibri"/>
          <w:bCs/>
          <w:sz w:val="20"/>
          <w:szCs w:val="20"/>
        </w:rPr>
        <w:tab/>
        <w:t xml:space="preserve">A4: 35 str./min; A3: 20 str./min </w:t>
      </w:r>
    </w:p>
    <w:p w14:paraId="2A269712" w14:textId="77777777" w:rsidR="00F1223C" w:rsidRDefault="00F1223C" w:rsidP="00F1223C">
      <w:pPr>
        <w:spacing w:after="0" w:line="257" w:lineRule="auto"/>
        <w:ind w:left="425"/>
        <w:jc w:val="both"/>
        <w:rPr>
          <w:rFonts w:cs="Calibri"/>
          <w:bCs/>
          <w:sz w:val="20"/>
          <w:szCs w:val="20"/>
        </w:rPr>
      </w:pPr>
      <w:r>
        <w:rPr>
          <w:rFonts w:cs="Calibri"/>
          <w:bCs/>
          <w:sz w:val="20"/>
          <w:szCs w:val="20"/>
        </w:rPr>
        <w:t>Szybkość drukowania w kolorze</w:t>
      </w:r>
      <w:r>
        <w:rPr>
          <w:rFonts w:cs="Calibri"/>
          <w:bCs/>
          <w:sz w:val="20"/>
          <w:szCs w:val="20"/>
        </w:rPr>
        <w:tab/>
        <w:t xml:space="preserve">A4: 35 str./min; A3: 20 str./min </w:t>
      </w:r>
    </w:p>
    <w:p w14:paraId="257E5672"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Czas pierwszego wydruku </w:t>
      </w:r>
      <w:r>
        <w:rPr>
          <w:rFonts w:cs="Calibri"/>
          <w:bCs/>
          <w:sz w:val="20"/>
          <w:szCs w:val="20"/>
        </w:rPr>
        <w:tab/>
        <w:t xml:space="preserve">10 sekund </w:t>
      </w:r>
    </w:p>
    <w:p w14:paraId="7AC72322"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Rozdzielczość </w:t>
      </w:r>
      <w:r>
        <w:rPr>
          <w:rFonts w:cs="Calibri"/>
          <w:bCs/>
          <w:sz w:val="20"/>
          <w:szCs w:val="20"/>
        </w:rPr>
        <w:tab/>
        <w:t xml:space="preserve">1200 x 600 </w:t>
      </w:r>
      <w:proofErr w:type="spellStart"/>
      <w:r>
        <w:rPr>
          <w:rFonts w:cs="Calibri"/>
          <w:bCs/>
          <w:sz w:val="20"/>
          <w:szCs w:val="20"/>
        </w:rPr>
        <w:t>dpi</w:t>
      </w:r>
      <w:proofErr w:type="spellEnd"/>
      <w:r>
        <w:rPr>
          <w:rFonts w:cs="Calibri"/>
          <w:bCs/>
          <w:sz w:val="20"/>
          <w:szCs w:val="20"/>
        </w:rPr>
        <w:t xml:space="preserve"> </w:t>
      </w:r>
    </w:p>
    <w:p w14:paraId="449BD9BF"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Języki druku </w:t>
      </w:r>
      <w:r>
        <w:rPr>
          <w:rFonts w:cs="Calibri"/>
          <w:bCs/>
          <w:sz w:val="20"/>
          <w:szCs w:val="20"/>
        </w:rPr>
        <w:tab/>
        <w:t xml:space="preserve">PCL5c, PCL6, emulacja PostScript3, XPS, PDF (v1.7) </w:t>
      </w:r>
    </w:p>
    <w:p w14:paraId="29FD3ABF"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Zespół drukowania </w:t>
      </w:r>
      <w:r>
        <w:rPr>
          <w:rFonts w:cs="Calibri"/>
          <w:bCs/>
          <w:sz w:val="20"/>
          <w:szCs w:val="20"/>
        </w:rPr>
        <w:tab/>
        <w:t xml:space="preserve">Dupleks mechaniczny </w:t>
      </w:r>
    </w:p>
    <w:p w14:paraId="72C37A5D"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Skanowanie Rozdzielczość skanowania </w:t>
      </w:r>
      <w:r>
        <w:rPr>
          <w:rFonts w:cs="Calibri"/>
          <w:bCs/>
          <w:sz w:val="20"/>
          <w:szCs w:val="20"/>
        </w:rPr>
        <w:tab/>
        <w:t xml:space="preserve">600 x 600 </w:t>
      </w:r>
      <w:proofErr w:type="spellStart"/>
      <w:r>
        <w:rPr>
          <w:rFonts w:cs="Calibri"/>
          <w:bCs/>
          <w:sz w:val="20"/>
          <w:szCs w:val="20"/>
        </w:rPr>
        <w:t>dpi</w:t>
      </w:r>
      <w:proofErr w:type="spellEnd"/>
      <w:r>
        <w:rPr>
          <w:rFonts w:cs="Calibri"/>
          <w:bCs/>
          <w:sz w:val="20"/>
          <w:szCs w:val="20"/>
        </w:rPr>
        <w:t xml:space="preserve"> </w:t>
      </w:r>
    </w:p>
    <w:p w14:paraId="503A3ED7"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Szybkość skanowania </w:t>
      </w:r>
      <w:r>
        <w:rPr>
          <w:rFonts w:cs="Calibri"/>
          <w:bCs/>
          <w:sz w:val="20"/>
          <w:szCs w:val="20"/>
        </w:rPr>
        <w:tab/>
        <w:t xml:space="preserve">50 str./min  </w:t>
      </w:r>
    </w:p>
    <w:p w14:paraId="65899E16"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Podawanie dokumentów Automatyczny podajnik dokumentów wraz z </w:t>
      </w:r>
      <w:proofErr w:type="spellStart"/>
      <w:r>
        <w:rPr>
          <w:rFonts w:cs="Calibri"/>
          <w:bCs/>
          <w:sz w:val="20"/>
          <w:szCs w:val="20"/>
        </w:rPr>
        <w:t>duplexem</w:t>
      </w:r>
      <w:proofErr w:type="spellEnd"/>
      <w:r>
        <w:rPr>
          <w:rFonts w:cs="Calibri"/>
          <w:bCs/>
          <w:sz w:val="20"/>
          <w:szCs w:val="20"/>
        </w:rPr>
        <w:t xml:space="preserve"> na 100 arkuszy, skaner płaski Format skanowania</w:t>
      </w:r>
      <w:r>
        <w:rPr>
          <w:rFonts w:cs="Calibri"/>
          <w:bCs/>
          <w:sz w:val="20"/>
          <w:szCs w:val="20"/>
        </w:rPr>
        <w:tab/>
        <w:t xml:space="preserve">TIFF, PDF, XPS, JPEG </w:t>
      </w:r>
    </w:p>
    <w:p w14:paraId="6B82A5FB"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Książka adresowa </w:t>
      </w:r>
      <w:r>
        <w:rPr>
          <w:rFonts w:cs="Calibri"/>
          <w:bCs/>
          <w:sz w:val="20"/>
          <w:szCs w:val="20"/>
        </w:rPr>
        <w:tab/>
        <w:t xml:space="preserve">LDAP i wewnętrzna książka adresowa </w:t>
      </w:r>
    </w:p>
    <w:p w14:paraId="0E266EEB"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Skanowanie do </w:t>
      </w:r>
      <w:r>
        <w:rPr>
          <w:rFonts w:cs="Calibri"/>
          <w:bCs/>
          <w:sz w:val="20"/>
          <w:szCs w:val="20"/>
        </w:rPr>
        <w:tab/>
        <w:t xml:space="preserve">FTP, HTTP, E-mail, CIFS, pamięci USB, skanowanie zdalne Kopiowanie </w:t>
      </w:r>
    </w:p>
    <w:p w14:paraId="7379F407"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Czas wykonania pierwszej kopii </w:t>
      </w:r>
      <w:r>
        <w:rPr>
          <w:rFonts w:cs="Calibri"/>
          <w:bCs/>
          <w:sz w:val="20"/>
          <w:szCs w:val="20"/>
        </w:rPr>
        <w:tab/>
        <w:t xml:space="preserve">11 sekund w kolorze/ czarno-białym </w:t>
      </w:r>
    </w:p>
    <w:p w14:paraId="28939566"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Szybkość kopiowania </w:t>
      </w:r>
      <w:r>
        <w:rPr>
          <w:rFonts w:cs="Calibri"/>
          <w:bCs/>
          <w:sz w:val="20"/>
          <w:szCs w:val="20"/>
        </w:rPr>
        <w:tab/>
        <w:t xml:space="preserve">do 30 kopii/min w kolorze oraz czarno-białym </w:t>
      </w:r>
    </w:p>
    <w:p w14:paraId="40D7306A"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Rozdzielczość kopiowania </w:t>
      </w:r>
      <w:r>
        <w:rPr>
          <w:rFonts w:cs="Calibri"/>
          <w:bCs/>
          <w:sz w:val="20"/>
          <w:szCs w:val="20"/>
        </w:rPr>
        <w:tab/>
        <w:t xml:space="preserve">300/600dpi </w:t>
      </w:r>
    </w:p>
    <w:p w14:paraId="1A691B7E"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Zmniejszanie/powiększanie </w:t>
      </w:r>
      <w:r>
        <w:rPr>
          <w:rFonts w:cs="Calibri"/>
          <w:bCs/>
          <w:sz w:val="20"/>
          <w:szCs w:val="20"/>
        </w:rPr>
        <w:tab/>
        <w:t xml:space="preserve">Zoom 25-400% </w:t>
      </w:r>
    </w:p>
    <w:p w14:paraId="4D50611A"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Faksowanie </w:t>
      </w:r>
    </w:p>
    <w:p w14:paraId="1FAA025B" w14:textId="77777777" w:rsidR="00F1223C" w:rsidRDefault="00F1223C" w:rsidP="00F1223C">
      <w:pPr>
        <w:spacing w:after="0" w:line="257" w:lineRule="auto"/>
        <w:ind w:left="425"/>
        <w:jc w:val="both"/>
        <w:rPr>
          <w:rFonts w:cs="Calibri"/>
          <w:bCs/>
          <w:sz w:val="20"/>
          <w:szCs w:val="20"/>
        </w:rPr>
      </w:pPr>
      <w:r>
        <w:rPr>
          <w:rFonts w:cs="Calibri"/>
          <w:bCs/>
          <w:sz w:val="20"/>
          <w:szCs w:val="20"/>
        </w:rPr>
        <w:lastRenderedPageBreak/>
        <w:t>Złącza</w:t>
      </w:r>
      <w:r>
        <w:rPr>
          <w:rFonts w:cs="Calibri"/>
          <w:bCs/>
          <w:sz w:val="20"/>
          <w:szCs w:val="20"/>
        </w:rPr>
        <w:tab/>
        <w:t xml:space="preserve">RJ11 x 2 (Line/Tel), PSTN, Linia PBX </w:t>
      </w:r>
    </w:p>
    <w:p w14:paraId="582923B7"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Szybkość </w:t>
      </w:r>
      <w:r>
        <w:rPr>
          <w:rFonts w:cs="Calibri"/>
          <w:bCs/>
          <w:sz w:val="20"/>
          <w:szCs w:val="20"/>
        </w:rPr>
        <w:tab/>
        <w:t xml:space="preserve">ITU-T G3(Super G3) do 33,6kbps, </w:t>
      </w:r>
    </w:p>
    <w:p w14:paraId="3D4C0856" w14:textId="77777777" w:rsidR="00F1223C" w:rsidRDefault="00F1223C" w:rsidP="00F1223C">
      <w:pPr>
        <w:spacing w:after="0" w:line="257" w:lineRule="auto"/>
        <w:ind w:left="425"/>
        <w:jc w:val="both"/>
        <w:rPr>
          <w:rFonts w:cs="Calibri"/>
          <w:bCs/>
          <w:sz w:val="20"/>
          <w:szCs w:val="20"/>
        </w:rPr>
      </w:pPr>
      <w:r>
        <w:rPr>
          <w:rFonts w:cs="Calibri"/>
          <w:bCs/>
          <w:sz w:val="20"/>
          <w:szCs w:val="20"/>
        </w:rPr>
        <w:t>Pamięć stron</w:t>
      </w:r>
      <w:r>
        <w:rPr>
          <w:rFonts w:cs="Calibri"/>
          <w:bCs/>
          <w:sz w:val="20"/>
          <w:szCs w:val="20"/>
        </w:rPr>
        <w:tab/>
        <w:t xml:space="preserve">8 MB Interfejs i oprogramowanie </w:t>
      </w:r>
    </w:p>
    <w:p w14:paraId="28E89174"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Złącza </w:t>
      </w:r>
      <w:r>
        <w:rPr>
          <w:rFonts w:cs="Calibri"/>
          <w:bCs/>
          <w:sz w:val="20"/>
          <w:szCs w:val="20"/>
        </w:rPr>
        <w:tab/>
        <w:t xml:space="preserve">Port USB 2.0, Ethernet 10/100/1000 </w:t>
      </w:r>
      <w:proofErr w:type="spellStart"/>
      <w:r>
        <w:rPr>
          <w:rFonts w:cs="Calibri"/>
          <w:bCs/>
          <w:sz w:val="20"/>
          <w:szCs w:val="20"/>
        </w:rPr>
        <w:t>BaseTX</w:t>
      </w:r>
      <w:proofErr w:type="spellEnd"/>
      <w:r>
        <w:rPr>
          <w:rFonts w:cs="Calibri"/>
          <w:bCs/>
          <w:sz w:val="20"/>
          <w:szCs w:val="20"/>
        </w:rPr>
        <w:t xml:space="preserve">,  Host USB x 2,  sieć bezprzewodowa 802.11a/b/g/n (opcjonalnie) </w:t>
      </w:r>
    </w:p>
    <w:p w14:paraId="7D20CA2E"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Kompatybilność z systemami operacyjnymi </w:t>
      </w:r>
      <w:r>
        <w:rPr>
          <w:rFonts w:cs="Calibri"/>
          <w:bCs/>
          <w:sz w:val="20"/>
          <w:szCs w:val="20"/>
        </w:rPr>
        <w:tab/>
        <w:t xml:space="preserve">Windows 7(32-bitowy i 64-bitowy), Windows 8(32-bitowy i  64-bitowy), Windows 8.1(32-bitowy i 64-bitowy), Windows Server 2003(32-bitowy i 64-bitowy), Windows Vista (32-bitowy  i 64-bitowy), Windows Server 2008(32-bitowy i 64-bitowy),  Windows Server 2008R2(64-bitowy), Windows Server 2012 (64-bitowy), Windows Server 2012R2(64-bitowy); Linux PPD; Mac OS 10.6.8– 10.7, 10.8, 10.9, 10.10 </w:t>
      </w:r>
    </w:p>
    <w:p w14:paraId="6DF94C02"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Zaawansowane funkcje sieci oraz bezpieczeństwo Filtrowanie IP, filtrowanie MAC, SSL/TLS, EAP(IEEE802.1X),  </w:t>
      </w:r>
      <w:proofErr w:type="spellStart"/>
      <w:r>
        <w:rPr>
          <w:rFonts w:cs="Calibri"/>
          <w:bCs/>
          <w:sz w:val="20"/>
          <w:szCs w:val="20"/>
        </w:rPr>
        <w:t>IPSec</w:t>
      </w:r>
      <w:proofErr w:type="spellEnd"/>
      <w:r>
        <w:rPr>
          <w:rFonts w:cs="Calibri"/>
          <w:bCs/>
          <w:sz w:val="20"/>
          <w:szCs w:val="20"/>
        </w:rPr>
        <w:t xml:space="preserve"> </w:t>
      </w:r>
    </w:p>
    <w:p w14:paraId="0FE5C7F7"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Dodatkowe oprogramowanie </w:t>
      </w:r>
      <w:r>
        <w:rPr>
          <w:rFonts w:cs="Calibri"/>
          <w:bCs/>
          <w:sz w:val="20"/>
          <w:szCs w:val="20"/>
        </w:rPr>
        <w:tab/>
      </w:r>
    </w:p>
    <w:p w14:paraId="7D34FD1C"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Oprogramowanie producenta drukarki lub równoważne do monitorowania wykorzystania urządzenia oraz nakładania ograniczeń posiadające następujące funkcje: - wymaga się aby aplikacja posiadała interfejs webowy i pracowała w środowisku Windows - aplikacja powinna rejestrować nazwy użytkowników (np. ich loginy) drukujących poszczególne wydruki - w przypadku włączonej autoryzacji na obsługiwanych urządzeniach aplikacja powinna również rejestrować ilości kopii wykonywanych przez poszczególnych użytkowników - zebrane informacje o zrealizowanych pracach powinny być dostępne w formie raportów rozbitych na urządzenia, użytkowników, grupy oraz jako log poszczególnych zarejestrowanych zdarzeń. - wymaga się aby integracja pozwalała na integrację (pobór listy użytkowników) z domeną Active Directory. - aplikacja powinna rejestrować i w ramach raportów podawać nazwy drukowanych plików, liczbę stron, datę i godzinę przeprowadzenia danego wydruku; - aplikacja w zakresie modułu administracyjnego powinna pozwolić na indywidualne określenie kosztów materiałów eksploatacyjnych, oraz kosztu użycia różnego rodzaju nośników indywidualnie dla poszczególnych urządzeń, lub grup urządzeń; - aplikacja powinna w zakresie funkcji raportowych podawać koszt zrealizowanego wydruku z możliwością rozróżnienia wydruków o małym i dużym pokryciu (wymagane jest rozróżnianie przynajmniej 5 różnych poziomów pokrycia) - w przypadku współpracy z urządzeniami kolorowymi w ramach funkcji ograniczenia dostępu aplikacja powinna mieć możliwość blokowania druku kolorowego (a w przypadku urządzeń wielofunkcyjnych kopii kolor)  - aplikacja lub dostarczone urządzenia powinny mieć możliwość automatycznej konwersji drukowanych plików na postać czarno-biała dla użytkowników z założoną blokadą druku w kolorze; - aplikacja powinna umożliwić nałożenie ograniczeń ilościowych na liczbę drukowanych stron w ujęciu dziennym, tygodniowym lub miesięcznym </w:t>
      </w:r>
    </w:p>
    <w:p w14:paraId="74DF05B8" w14:textId="77777777" w:rsidR="00F1223C" w:rsidRDefault="00F1223C" w:rsidP="00F1223C">
      <w:pPr>
        <w:spacing w:after="0" w:line="257" w:lineRule="auto"/>
        <w:ind w:left="425"/>
        <w:jc w:val="both"/>
        <w:rPr>
          <w:rFonts w:cs="Calibri"/>
          <w:bCs/>
          <w:sz w:val="20"/>
          <w:szCs w:val="20"/>
        </w:rPr>
      </w:pPr>
      <w:r>
        <w:rPr>
          <w:rFonts w:cs="Calibri"/>
          <w:bCs/>
          <w:sz w:val="20"/>
          <w:szCs w:val="20"/>
        </w:rPr>
        <w:t>Podawanie papieru</w:t>
      </w:r>
      <w:r>
        <w:rPr>
          <w:rFonts w:cs="Calibri"/>
          <w:bCs/>
          <w:sz w:val="20"/>
          <w:szCs w:val="20"/>
        </w:rPr>
        <w:tab/>
        <w:t xml:space="preserve"> </w:t>
      </w:r>
    </w:p>
    <w:p w14:paraId="2AEB4913"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Pojemność papieru </w:t>
      </w:r>
      <w:r>
        <w:rPr>
          <w:rFonts w:cs="Calibri"/>
          <w:bCs/>
          <w:sz w:val="20"/>
          <w:szCs w:val="20"/>
        </w:rPr>
        <w:tab/>
        <w:t xml:space="preserve">Podajnik 1: 300 arkuszy 80 g/m2; Podajnik 2: 535 arkuszy 80 g/m2 wyposażony w zintegrowaną szafkę na kółkach  Podajnik wielofunkcyjny: 100 arkuszy 80 g/m2; Podajnik RADF: 100 arkuszy 80 g/m2; Format papieru </w:t>
      </w:r>
      <w:r>
        <w:rPr>
          <w:rFonts w:cs="Calibri"/>
          <w:bCs/>
          <w:sz w:val="20"/>
          <w:szCs w:val="20"/>
        </w:rPr>
        <w:tab/>
        <w:t xml:space="preserve">A3, A4, B4, A5, B5, A6  Gramatura papieru </w:t>
      </w:r>
      <w:r>
        <w:rPr>
          <w:rFonts w:cs="Calibri"/>
          <w:bCs/>
          <w:sz w:val="20"/>
          <w:szCs w:val="20"/>
        </w:rPr>
        <w:tab/>
        <w:t xml:space="preserve">64 – 256 g/m2 </w:t>
      </w:r>
    </w:p>
    <w:p w14:paraId="1F5F20AA"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Odbiornik papieru </w:t>
      </w:r>
      <w:r>
        <w:rPr>
          <w:rFonts w:cs="Calibri"/>
          <w:bCs/>
          <w:sz w:val="20"/>
          <w:szCs w:val="20"/>
        </w:rPr>
        <w:tab/>
        <w:t xml:space="preserve">Do 250 arkuszy na dolnej tacy, 100 arkuszy na górnej tacy </w:t>
      </w:r>
    </w:p>
    <w:p w14:paraId="1F74ED88" w14:textId="77777777" w:rsidR="00F1223C" w:rsidRDefault="00F1223C" w:rsidP="00F1223C">
      <w:pPr>
        <w:spacing w:after="0" w:line="257" w:lineRule="auto"/>
        <w:ind w:left="425"/>
        <w:jc w:val="both"/>
        <w:rPr>
          <w:rFonts w:cs="Calibri"/>
          <w:bCs/>
          <w:sz w:val="20"/>
          <w:szCs w:val="20"/>
        </w:rPr>
      </w:pPr>
      <w:r>
        <w:rPr>
          <w:rFonts w:cs="Calibri"/>
          <w:bCs/>
          <w:sz w:val="20"/>
          <w:szCs w:val="20"/>
        </w:rPr>
        <w:t>Dodatkowe wyposażenie</w:t>
      </w:r>
      <w:r>
        <w:rPr>
          <w:rFonts w:cs="Calibri"/>
          <w:bCs/>
          <w:sz w:val="20"/>
          <w:szCs w:val="20"/>
        </w:rPr>
        <w:tab/>
      </w:r>
    </w:p>
    <w:p w14:paraId="63C930BA"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Urządzenie wyposażone w zszywacz zewnętrzny stanowiący integralną część urządzenia umożliwiający zszywanie min. 20 arkuszy 80 g/m2;  </w:t>
      </w:r>
    </w:p>
    <w:p w14:paraId="385F43DC" w14:textId="77777777" w:rsidR="00F1223C" w:rsidRDefault="00F1223C" w:rsidP="00F1223C">
      <w:pPr>
        <w:spacing w:after="0" w:line="257" w:lineRule="auto"/>
        <w:ind w:left="425"/>
        <w:jc w:val="both"/>
        <w:rPr>
          <w:rFonts w:cs="Calibri"/>
          <w:bCs/>
          <w:sz w:val="20"/>
          <w:szCs w:val="20"/>
        </w:rPr>
      </w:pPr>
      <w:r>
        <w:rPr>
          <w:rFonts w:cs="Calibri"/>
          <w:bCs/>
          <w:sz w:val="20"/>
          <w:szCs w:val="20"/>
        </w:rPr>
        <w:t>Przebieg papieru</w:t>
      </w:r>
      <w:r>
        <w:rPr>
          <w:rFonts w:cs="Calibri"/>
          <w:bCs/>
          <w:sz w:val="20"/>
          <w:szCs w:val="20"/>
        </w:rPr>
        <w:tab/>
        <w:t xml:space="preserve">Płaski przebieg przy materiałach o dużej gramaturze </w:t>
      </w:r>
    </w:p>
    <w:p w14:paraId="39BB252A"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Pozostałe parametry techniczne: Pamięć (RAM) </w:t>
      </w:r>
      <w:r>
        <w:rPr>
          <w:rFonts w:cs="Calibri"/>
          <w:bCs/>
          <w:sz w:val="20"/>
          <w:szCs w:val="20"/>
        </w:rPr>
        <w:tab/>
      </w:r>
    </w:p>
    <w:p w14:paraId="5B8D98B8"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Standardowa pamięć RAM: 1,26 GB </w:t>
      </w:r>
    </w:p>
    <w:p w14:paraId="6228AA3A" w14:textId="77777777" w:rsidR="00F1223C" w:rsidRDefault="00F1223C" w:rsidP="00F1223C">
      <w:pPr>
        <w:spacing w:after="0" w:line="257" w:lineRule="auto"/>
        <w:ind w:left="425"/>
        <w:jc w:val="both"/>
        <w:rPr>
          <w:rFonts w:cs="Calibri"/>
          <w:bCs/>
          <w:sz w:val="20"/>
          <w:szCs w:val="20"/>
        </w:rPr>
      </w:pPr>
      <w:r>
        <w:rPr>
          <w:rFonts w:cs="Calibri"/>
          <w:bCs/>
          <w:sz w:val="20"/>
          <w:szCs w:val="20"/>
        </w:rPr>
        <w:t>Panel</w:t>
      </w:r>
      <w:r>
        <w:rPr>
          <w:rFonts w:cs="Calibri"/>
          <w:bCs/>
          <w:sz w:val="20"/>
          <w:szCs w:val="20"/>
        </w:rPr>
        <w:tab/>
        <w:t xml:space="preserve">7-calowy (17,5cm) podświetlany kolorowy ekran dotykowy  </w:t>
      </w:r>
    </w:p>
    <w:p w14:paraId="4D1755AD"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Szybkość procesora </w:t>
      </w:r>
      <w:r>
        <w:rPr>
          <w:rFonts w:cs="Calibri"/>
          <w:bCs/>
          <w:sz w:val="20"/>
          <w:szCs w:val="20"/>
        </w:rPr>
        <w:tab/>
        <w:t xml:space="preserve">800 MHz </w:t>
      </w:r>
    </w:p>
    <w:p w14:paraId="133EA930" w14:textId="77777777" w:rsidR="00F1223C" w:rsidRDefault="00F1223C" w:rsidP="00F1223C">
      <w:pPr>
        <w:spacing w:after="0" w:line="257" w:lineRule="auto"/>
        <w:ind w:left="425"/>
        <w:jc w:val="both"/>
        <w:rPr>
          <w:rFonts w:cs="Calibri"/>
          <w:bCs/>
          <w:sz w:val="20"/>
          <w:szCs w:val="20"/>
        </w:rPr>
      </w:pPr>
      <w:r>
        <w:rPr>
          <w:rFonts w:cs="Calibri"/>
          <w:bCs/>
          <w:sz w:val="20"/>
          <w:szCs w:val="20"/>
        </w:rPr>
        <w:t>Dysk twardy</w:t>
      </w:r>
      <w:r>
        <w:rPr>
          <w:rFonts w:cs="Calibri"/>
          <w:bCs/>
          <w:sz w:val="20"/>
          <w:szCs w:val="20"/>
        </w:rPr>
        <w:tab/>
        <w:t xml:space="preserve">dysk twardy o minimalnej pojemności 250 GB </w:t>
      </w:r>
    </w:p>
    <w:p w14:paraId="65ED5A05" w14:textId="77777777" w:rsidR="00F1223C" w:rsidRDefault="00F1223C" w:rsidP="00F1223C">
      <w:pPr>
        <w:spacing w:after="0" w:line="257" w:lineRule="auto"/>
        <w:ind w:left="425"/>
        <w:jc w:val="both"/>
        <w:rPr>
          <w:rFonts w:cs="Calibri"/>
          <w:bCs/>
          <w:sz w:val="20"/>
          <w:szCs w:val="20"/>
        </w:rPr>
      </w:pPr>
      <w:r>
        <w:rPr>
          <w:rFonts w:cs="Calibri"/>
          <w:bCs/>
          <w:sz w:val="20"/>
          <w:szCs w:val="20"/>
        </w:rPr>
        <w:t>Obciążenie</w:t>
      </w:r>
      <w:r>
        <w:rPr>
          <w:rFonts w:cs="Calibri"/>
          <w:bCs/>
          <w:sz w:val="20"/>
          <w:szCs w:val="20"/>
        </w:rPr>
        <w:tab/>
        <w:t xml:space="preserve">Maksymalne obciążenie do 60 000 stron miesięcznie </w:t>
      </w:r>
    </w:p>
    <w:p w14:paraId="5DA36BE0" w14:textId="77777777" w:rsidR="00F1223C" w:rsidRDefault="00F1223C" w:rsidP="00F1223C">
      <w:pPr>
        <w:spacing w:after="0" w:line="257" w:lineRule="auto"/>
        <w:ind w:left="425"/>
        <w:jc w:val="both"/>
        <w:rPr>
          <w:rFonts w:cs="Calibri"/>
          <w:bCs/>
          <w:sz w:val="20"/>
          <w:szCs w:val="20"/>
        </w:rPr>
      </w:pPr>
      <w:r>
        <w:rPr>
          <w:rFonts w:cs="Calibri"/>
          <w:bCs/>
          <w:sz w:val="20"/>
          <w:szCs w:val="20"/>
        </w:rPr>
        <w:t xml:space="preserve">Wymaganie dodatkowe: </w:t>
      </w:r>
    </w:p>
    <w:p w14:paraId="41896F2D" w14:textId="77777777" w:rsidR="00422F45" w:rsidRDefault="00F1223C" w:rsidP="00F1223C">
      <w:pPr>
        <w:ind w:left="426"/>
        <w:jc w:val="both"/>
        <w:rPr>
          <w:rFonts w:cs="Calibri"/>
          <w:bCs/>
          <w:sz w:val="20"/>
          <w:szCs w:val="20"/>
        </w:rPr>
      </w:pPr>
      <w:r w:rsidRPr="00443F13">
        <w:rPr>
          <w:rFonts w:cs="Calibri"/>
          <w:bCs/>
          <w:sz w:val="20"/>
          <w:szCs w:val="20"/>
        </w:rPr>
        <w:t xml:space="preserve">Kabel USB A-B min 1,8metra. </w:t>
      </w:r>
    </w:p>
    <w:p w14:paraId="616E4617" w14:textId="4B610D10" w:rsidR="00F1223C" w:rsidRPr="00422F45" w:rsidRDefault="00422F45" w:rsidP="00F1223C">
      <w:pPr>
        <w:ind w:left="426"/>
        <w:jc w:val="both"/>
        <w:rPr>
          <w:rFonts w:cs="Calibri"/>
          <w:bCs/>
          <w:sz w:val="20"/>
          <w:szCs w:val="20"/>
        </w:rPr>
      </w:pPr>
      <w:r>
        <w:rPr>
          <w:rFonts w:cs="Calibri"/>
          <w:bCs/>
          <w:sz w:val="20"/>
          <w:szCs w:val="20"/>
        </w:rPr>
        <w:t>N</w:t>
      </w:r>
      <w:r w:rsidR="00F1223C">
        <w:rPr>
          <w:rFonts w:cs="Calibri"/>
          <w:bCs/>
          <w:sz w:val="20"/>
          <w:szCs w:val="20"/>
        </w:rPr>
        <w:t xml:space="preserve">aprawa w miejscu instalacji w ciągu 24h od daty </w:t>
      </w:r>
      <w:r>
        <w:rPr>
          <w:rFonts w:cs="Calibri"/>
          <w:bCs/>
          <w:sz w:val="20"/>
          <w:szCs w:val="20"/>
        </w:rPr>
        <w:t>zgłoszenia lub sprzęt zastępczy.</w:t>
      </w:r>
    </w:p>
    <w:p w14:paraId="5E83D8C4" w14:textId="77777777"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lastRenderedPageBreak/>
        <w:t xml:space="preserve">Projektor </w:t>
      </w:r>
      <w:r>
        <w:rPr>
          <w:rFonts w:cs="Calibri"/>
          <w:bCs/>
          <w:sz w:val="20"/>
          <w:szCs w:val="20"/>
        </w:rPr>
        <w:t xml:space="preserve">- </w:t>
      </w:r>
      <w:r>
        <w:rPr>
          <w:rFonts w:cs="Calibri"/>
          <w:sz w:val="20"/>
          <w:szCs w:val="20"/>
          <w:lang w:eastAsia="pl-PL"/>
        </w:rPr>
        <w:t xml:space="preserve">Światło: [lm]: 2200, kontrast: 10 000:1, zoom: 1,2X, typ lampy: 240 W, żywotność lampy [h]: 4000, światło: [lm]: 2200, przekątna [cale]: 30~300, zasilenie – 230V, przewód zasilający, pilot, baterie, możliwością montażu przy suficie. </w:t>
      </w:r>
    </w:p>
    <w:p w14:paraId="031FAD13" w14:textId="7ACEDCE3" w:rsidR="00F1223C" w:rsidRDefault="00F1223C" w:rsidP="00F1223C">
      <w:pPr>
        <w:pStyle w:val="Akapitzlist"/>
        <w:numPr>
          <w:ilvl w:val="0"/>
          <w:numId w:val="31"/>
        </w:numPr>
        <w:spacing w:line="256" w:lineRule="auto"/>
        <w:ind w:left="426" w:hanging="426"/>
        <w:jc w:val="both"/>
        <w:rPr>
          <w:rFonts w:cs="Calibri"/>
          <w:bCs/>
          <w:sz w:val="20"/>
          <w:szCs w:val="20"/>
        </w:rPr>
      </w:pPr>
      <w:r>
        <w:rPr>
          <w:rFonts w:cs="Calibri"/>
          <w:b/>
          <w:bCs/>
          <w:sz w:val="20"/>
          <w:szCs w:val="20"/>
        </w:rPr>
        <w:t>Ekran elektryczny 300x300</w:t>
      </w:r>
      <w:r>
        <w:rPr>
          <w:rFonts w:cs="Calibri"/>
          <w:bCs/>
          <w:sz w:val="20"/>
          <w:szCs w:val="20"/>
        </w:rPr>
        <w:t xml:space="preserve"> – </w:t>
      </w:r>
      <w:r>
        <w:rPr>
          <w:rFonts w:cs="Calibri"/>
          <w:sz w:val="20"/>
          <w:szCs w:val="20"/>
          <w:lang w:eastAsia="pl-PL"/>
        </w:rPr>
        <w:t>Z możliwością montażu na ścianie</w:t>
      </w:r>
      <w:r w:rsidR="00C305E4">
        <w:rPr>
          <w:rFonts w:cs="Calibri"/>
          <w:sz w:val="20"/>
          <w:szCs w:val="20"/>
          <w:lang w:eastAsia="pl-PL"/>
        </w:rPr>
        <w:t xml:space="preserve">, </w:t>
      </w:r>
      <w:r w:rsidR="00231198">
        <w:rPr>
          <w:rFonts w:cs="Calibri"/>
          <w:sz w:val="20"/>
          <w:szCs w:val="20"/>
          <w:lang w:eastAsia="pl-PL"/>
        </w:rPr>
        <w:t xml:space="preserve">z napinaczami,  </w:t>
      </w:r>
      <w:r>
        <w:rPr>
          <w:rFonts w:cs="Calibri"/>
          <w:sz w:val="20"/>
          <w:szCs w:val="20"/>
          <w:lang w:eastAsia="pl-PL"/>
        </w:rPr>
        <w:t>powierzchnia robocza 300x300, format ekranu 1:1,</w:t>
      </w:r>
      <w:r>
        <w:rPr>
          <w:rFonts w:cs="Calibri"/>
          <w:sz w:val="20"/>
          <w:szCs w:val="20"/>
          <w:shd w:val="clear" w:color="auto" w:fill="FFFFFF"/>
        </w:rPr>
        <w:t xml:space="preserve"> elementy montażowe do instalacji w komplecie. </w:t>
      </w:r>
      <w:r>
        <w:rPr>
          <w:rStyle w:val="Pogrubienie"/>
          <w:rFonts w:cs="Calibri"/>
          <w:b w:val="0"/>
          <w:sz w:val="20"/>
          <w:szCs w:val="20"/>
          <w:shd w:val="clear" w:color="auto" w:fill="FFFFFF"/>
        </w:rPr>
        <w:t>Sterowanie</w:t>
      </w:r>
      <w:r>
        <w:rPr>
          <w:rStyle w:val="Pogrubienie"/>
          <w:rFonts w:cs="Calibri"/>
          <w:sz w:val="20"/>
          <w:szCs w:val="20"/>
          <w:shd w:val="clear" w:color="auto" w:fill="FFFFFF"/>
        </w:rPr>
        <w:t>:</w:t>
      </w:r>
      <w:r>
        <w:rPr>
          <w:rFonts w:cs="Calibri"/>
          <w:sz w:val="20"/>
          <w:szCs w:val="20"/>
          <w:shd w:val="clear" w:color="auto" w:fill="FFFFFF"/>
        </w:rPr>
        <w:t xml:space="preserve"> elektryczne naścienne w komplecie i/lub pilotem lub </w:t>
      </w:r>
      <w:r>
        <w:rPr>
          <w:rStyle w:val="Pogrubienie"/>
          <w:rFonts w:cs="Calibri"/>
          <w:b w:val="0"/>
          <w:sz w:val="20"/>
          <w:szCs w:val="20"/>
          <w:shd w:val="clear" w:color="auto" w:fill="FFFFFF"/>
        </w:rPr>
        <w:t>sterowanie bezprzewodowe</w:t>
      </w:r>
      <w:r>
        <w:rPr>
          <w:rStyle w:val="Pogrubienie"/>
          <w:rFonts w:cs="Calibri"/>
          <w:sz w:val="20"/>
          <w:szCs w:val="20"/>
          <w:shd w:val="clear" w:color="auto" w:fill="FFFFFF"/>
        </w:rPr>
        <w:t xml:space="preserve"> - </w:t>
      </w:r>
      <w:r>
        <w:rPr>
          <w:rFonts w:cs="Calibri"/>
          <w:sz w:val="20"/>
          <w:szCs w:val="20"/>
          <w:shd w:val="clear" w:color="auto" w:fill="FFFFFF"/>
        </w:rPr>
        <w:t>radiowe zintegrowane z silnikiem. Ekran z napędem elektrycznym umożliwiającym jego rozwijanie/zwijanie  (60 miesięcy gwarancji na silnik ekranu).</w:t>
      </w:r>
    </w:p>
    <w:p w14:paraId="713F6B85" w14:textId="77777777" w:rsidR="00F1223C" w:rsidRPr="00443F13" w:rsidRDefault="00F1223C" w:rsidP="00F1223C">
      <w:pPr>
        <w:pStyle w:val="Akapitzlist"/>
        <w:numPr>
          <w:ilvl w:val="0"/>
          <w:numId w:val="31"/>
        </w:numPr>
        <w:spacing w:line="256" w:lineRule="auto"/>
        <w:ind w:left="426" w:hanging="426"/>
        <w:jc w:val="both"/>
        <w:rPr>
          <w:rFonts w:cs="Calibri"/>
          <w:bCs/>
          <w:sz w:val="20"/>
          <w:szCs w:val="20"/>
        </w:rPr>
      </w:pPr>
      <w:r>
        <w:rPr>
          <w:rFonts w:cs="Calibri"/>
          <w:b/>
          <w:sz w:val="20"/>
          <w:szCs w:val="20"/>
        </w:rPr>
        <w:t>Laptop wraz z oprogramowaniem</w:t>
      </w:r>
      <w:r>
        <w:rPr>
          <w:rFonts w:cs="Calibri"/>
          <w:bCs/>
          <w:sz w:val="20"/>
          <w:szCs w:val="20"/>
        </w:rPr>
        <w:t xml:space="preserve"> – </w:t>
      </w:r>
      <w:r>
        <w:rPr>
          <w:rFonts w:cs="Calibri"/>
          <w:sz w:val="20"/>
          <w:szCs w:val="20"/>
          <w:shd w:val="clear" w:color="auto" w:fill="FFFFFF"/>
        </w:rPr>
        <w:t xml:space="preserve">15,6” FHD matryca matowa,  wyposażony w klawiaturę numeryczną oraz moduł TPM. </w:t>
      </w:r>
      <w:bookmarkStart w:id="6" w:name="_Hlk29364753"/>
      <w:r>
        <w:rPr>
          <w:rFonts w:cs="Calibri"/>
          <w:sz w:val="20"/>
          <w:szCs w:val="20"/>
          <w:shd w:val="clear" w:color="auto" w:fill="FFFFFF"/>
        </w:rPr>
        <w:t>Procesor 4 rdzeniowy,</w:t>
      </w:r>
      <w:r>
        <w:t xml:space="preserve"> </w:t>
      </w:r>
      <w:r>
        <w:rPr>
          <w:rFonts w:cs="Calibri"/>
          <w:sz w:val="20"/>
          <w:szCs w:val="20"/>
          <w:shd w:val="clear" w:color="auto" w:fill="FFFFFF"/>
        </w:rPr>
        <w:t xml:space="preserve">w architekturze x86 osiągające wynik min. 8 200 pkt w testach wydajności  CPU Benchmark </w:t>
      </w:r>
      <w:r>
        <w:rPr>
          <w:rFonts w:cs="Calibri"/>
          <w:sz w:val="20"/>
          <w:szCs w:val="20"/>
          <w:u w:val="single"/>
          <w:shd w:val="clear" w:color="auto" w:fill="FFFFFF"/>
        </w:rPr>
        <w:t>Należy załączyć do oferty wydruk ze strony  www.cpubenchmark.net potwierdzające powyższe wymagania.</w:t>
      </w:r>
      <w:bookmarkEnd w:id="6"/>
      <w:r>
        <w:rPr>
          <w:rFonts w:cs="Calibri"/>
          <w:sz w:val="20"/>
          <w:szCs w:val="20"/>
          <w:shd w:val="clear" w:color="auto" w:fill="FFFFFF"/>
        </w:rPr>
        <w:t xml:space="preserve"> </w:t>
      </w:r>
    </w:p>
    <w:p w14:paraId="3D87FCD0" w14:textId="55C8A4A7" w:rsidR="00422F45" w:rsidRDefault="00F1223C" w:rsidP="00422F45">
      <w:pPr>
        <w:pStyle w:val="Akapitzlist"/>
        <w:ind w:left="426"/>
        <w:jc w:val="both"/>
        <w:rPr>
          <w:rFonts w:cs="Calibri"/>
          <w:sz w:val="20"/>
          <w:szCs w:val="20"/>
          <w:shd w:val="clear" w:color="auto" w:fill="FFFFFF"/>
        </w:rPr>
      </w:pPr>
      <w:r>
        <w:rPr>
          <w:rFonts w:cs="Calibri"/>
          <w:sz w:val="20"/>
          <w:szCs w:val="20"/>
          <w:shd w:val="clear" w:color="auto" w:fill="FFFFFF"/>
        </w:rPr>
        <w:t xml:space="preserve">Pamięć 8GB DDR4, dysk twardy 256GB SSD , WI-FI + Bluetooth + kamera. Czytnik kart pamięci, Windows 10 Professional PL lub równoważny  Parametry równoważności: Pełna integracja z domeną Active Directory MS Windows   opartą na serwerach Windows Server 2012 r2 lub nowszy  Zarządzanie komputerami poprzez Zasady Grup (GPO) Active Directory MS Windows WMI. Zainstalowany system operacyjny nie wymaga aktywacji za pomocą telefonu lub Internetu. Pełna integracja z systemami Pełna obsługa ActiveX Wszystkie w/w funkcjonalności nie mogą być realizowane z zastosowaniem wszelkiego rodzaju emulacji i wirtualizacji. W zestawie z nagrywarką DVD. </w:t>
      </w:r>
      <w:r w:rsidR="008E4F0B">
        <w:rPr>
          <w:rFonts w:cs="Calibri"/>
          <w:sz w:val="20"/>
          <w:szCs w:val="20"/>
          <w:shd w:val="clear" w:color="auto" w:fill="FFFFFF"/>
        </w:rPr>
        <w:t>( 2 szt.)</w:t>
      </w:r>
    </w:p>
    <w:p w14:paraId="6960C525" w14:textId="24FA887D" w:rsidR="00F1223C" w:rsidRDefault="00F1223C" w:rsidP="00422F45">
      <w:pPr>
        <w:pStyle w:val="Akapitzlist"/>
        <w:ind w:left="426"/>
        <w:jc w:val="both"/>
        <w:rPr>
          <w:rFonts w:cs="Calibri"/>
          <w:bCs/>
          <w:sz w:val="20"/>
          <w:szCs w:val="20"/>
        </w:rPr>
      </w:pPr>
      <w:r>
        <w:rPr>
          <w:rFonts w:cs="Calibri"/>
          <w:b/>
          <w:sz w:val="20"/>
          <w:szCs w:val="20"/>
        </w:rPr>
        <w:t>Uchwyt</w:t>
      </w:r>
      <w:r>
        <w:rPr>
          <w:rFonts w:cs="Calibri"/>
          <w:bCs/>
          <w:color w:val="FF0000"/>
          <w:sz w:val="20"/>
          <w:szCs w:val="20"/>
        </w:rPr>
        <w:t xml:space="preserve"> </w:t>
      </w:r>
      <w:r>
        <w:rPr>
          <w:rFonts w:cs="Calibri"/>
          <w:b/>
          <w:sz w:val="20"/>
          <w:szCs w:val="20"/>
        </w:rPr>
        <w:t>do projektora</w:t>
      </w:r>
      <w:r>
        <w:rPr>
          <w:rFonts w:cs="Calibri"/>
          <w:bCs/>
          <w:sz w:val="20"/>
          <w:szCs w:val="20"/>
        </w:rPr>
        <w:t xml:space="preserve"> – </w:t>
      </w:r>
      <w:r>
        <w:rPr>
          <w:rFonts w:cs="Calibri"/>
          <w:sz w:val="20"/>
          <w:szCs w:val="20"/>
          <w:shd w:val="clear" w:color="auto" w:fill="FFFFFF"/>
          <w:lang w:eastAsia="pl-PL"/>
        </w:rPr>
        <w:t>1 szt. wykonany z  aluminiowej konstrukcji, z możliwością utrzymania projektora o wadze nawet do 30 kg i średnicy 180-400 mm., z kanałem montażowym kabla, z możliwością  regulacji -20°/+20° oraz obrotu o 360°. Regulowana długość ramienia zapewnia dodatkową elastyczność podczas ustawiania optymalnej wysokości projektora. Uchwyt przeznaczony jest do płaskich sufitów. Zestaw z  potrzebnymi materiałami instalacyjnymi zapewniającymi łatwy montaż.</w:t>
      </w:r>
      <w:r>
        <w:rPr>
          <w:rFonts w:cs="Calibri"/>
          <w:sz w:val="20"/>
          <w:szCs w:val="20"/>
          <w:lang w:eastAsia="pl-PL"/>
        </w:rPr>
        <w:t xml:space="preserve"> Stabilny z elegancką stylistyką, kolor biały. </w:t>
      </w:r>
    </w:p>
    <w:p w14:paraId="4078074A" w14:textId="77777777" w:rsidR="00F1223C" w:rsidRDefault="00F1223C" w:rsidP="00F1223C">
      <w:pPr>
        <w:pStyle w:val="Akapitzlist"/>
        <w:numPr>
          <w:ilvl w:val="0"/>
          <w:numId w:val="31"/>
        </w:numPr>
        <w:spacing w:line="256" w:lineRule="auto"/>
        <w:ind w:left="426" w:hanging="426"/>
        <w:jc w:val="both"/>
        <w:rPr>
          <w:rFonts w:cs="Calibri"/>
          <w:bCs/>
          <w:sz w:val="20"/>
          <w:szCs w:val="20"/>
        </w:rPr>
      </w:pPr>
      <w:proofErr w:type="spellStart"/>
      <w:r>
        <w:rPr>
          <w:rFonts w:cs="Calibri"/>
          <w:b/>
          <w:sz w:val="20"/>
          <w:szCs w:val="20"/>
        </w:rPr>
        <w:t>Wizualizer</w:t>
      </w:r>
      <w:proofErr w:type="spellEnd"/>
      <w:r>
        <w:rPr>
          <w:rFonts w:cs="Calibri"/>
          <w:b/>
          <w:sz w:val="20"/>
          <w:szCs w:val="20"/>
        </w:rPr>
        <w:t xml:space="preserve"> </w:t>
      </w:r>
      <w:r>
        <w:rPr>
          <w:rFonts w:cs="Calibri"/>
          <w:bCs/>
          <w:sz w:val="20"/>
          <w:szCs w:val="20"/>
        </w:rPr>
        <w:t xml:space="preserve">- </w:t>
      </w:r>
      <w:r>
        <w:rPr>
          <w:rStyle w:val="Pogrubienie"/>
          <w:rFonts w:cs="Calibri"/>
          <w:b w:val="0"/>
          <w:bCs w:val="0"/>
          <w:sz w:val="20"/>
          <w:szCs w:val="20"/>
          <w:bdr w:val="none" w:sz="0" w:space="0" w:color="auto" w:frame="1"/>
          <w:shd w:val="clear" w:color="auto" w:fill="FFFFFF"/>
        </w:rPr>
        <w:t>urządzenie łączące  skaner i kamerę</w:t>
      </w:r>
      <w:r>
        <w:rPr>
          <w:rFonts w:cs="Calibri"/>
          <w:sz w:val="20"/>
          <w:szCs w:val="20"/>
          <w:shd w:val="clear" w:color="auto" w:fill="FFFFFF"/>
        </w:rPr>
        <w:t xml:space="preserve"> z możliwością rejestrowania dźwięku, do </w:t>
      </w:r>
      <w:r>
        <w:rPr>
          <w:rStyle w:val="Pogrubienie"/>
          <w:rFonts w:cs="Calibri"/>
          <w:b w:val="0"/>
          <w:bCs w:val="0"/>
          <w:sz w:val="20"/>
          <w:szCs w:val="20"/>
          <w:bdr w:val="none" w:sz="0" w:space="0" w:color="auto" w:frame="1"/>
          <w:shd w:val="clear" w:color="auto" w:fill="FFFFFF"/>
        </w:rPr>
        <w:t>prezentacji multimedialnych</w:t>
      </w:r>
      <w:r>
        <w:rPr>
          <w:rFonts w:cs="Calibri"/>
          <w:b/>
          <w:bCs/>
          <w:sz w:val="20"/>
          <w:szCs w:val="20"/>
          <w:shd w:val="clear" w:color="auto" w:fill="FFFFFF"/>
        </w:rPr>
        <w:t>,</w:t>
      </w:r>
      <w:r>
        <w:rPr>
          <w:rFonts w:cs="Calibri"/>
          <w:sz w:val="20"/>
          <w:szCs w:val="20"/>
          <w:shd w:val="clear" w:color="auto" w:fill="FFFFFF"/>
        </w:rPr>
        <w:t xml:space="preserve"> które mogą odbywać się na bieżąco, transmitowane na ekran projekcyjny czy tablicę interaktywną (z użyciem projektora) lub tylko na ekran komputera; mogą być także zapisywane do plików multimedialnych i odtwarzane w dowolnym momencie. </w:t>
      </w:r>
      <w:r>
        <w:rPr>
          <w:rFonts w:cs="Calibri"/>
          <w:sz w:val="20"/>
          <w:szCs w:val="20"/>
          <w:bdr w:val="none" w:sz="0" w:space="0" w:color="auto" w:frame="1"/>
          <w:lang w:eastAsia="pl-PL"/>
        </w:rPr>
        <w:t xml:space="preserve">Kamera dokumentująca posiadająca częstotliwość odświeżania ekranu 30 </w:t>
      </w:r>
      <w:proofErr w:type="spellStart"/>
      <w:r>
        <w:rPr>
          <w:rFonts w:cs="Calibri"/>
          <w:sz w:val="20"/>
          <w:szCs w:val="20"/>
          <w:bdr w:val="none" w:sz="0" w:space="0" w:color="auto" w:frame="1"/>
          <w:lang w:eastAsia="pl-PL"/>
        </w:rPr>
        <w:t>kl</w:t>
      </w:r>
      <w:proofErr w:type="spellEnd"/>
      <w:r>
        <w:rPr>
          <w:rFonts w:cs="Calibri"/>
          <w:sz w:val="20"/>
          <w:szCs w:val="20"/>
          <w:bdr w:val="none" w:sz="0" w:space="0" w:color="auto" w:frame="1"/>
          <w:lang w:eastAsia="pl-PL"/>
        </w:rPr>
        <w:t>/s, min. 12-krotny zoom optyczny i min. 10-krotny zoom cyfrowy, automatyczne ustawianie ostrości, obszar przechwytywania w formacie A3</w:t>
      </w:r>
      <w:r>
        <w:rPr>
          <w:rFonts w:cs="Calibri"/>
          <w:sz w:val="20"/>
          <w:szCs w:val="20"/>
          <w:lang w:eastAsia="pl-PL"/>
        </w:rPr>
        <w:t xml:space="preserve">. </w:t>
      </w:r>
      <w:r>
        <w:rPr>
          <w:rFonts w:cs="Calibri"/>
          <w:sz w:val="20"/>
          <w:szCs w:val="20"/>
          <w:bdr w:val="none" w:sz="0" w:space="0" w:color="auto" w:frame="1"/>
          <w:lang w:eastAsia="pl-PL"/>
        </w:rPr>
        <w:t xml:space="preserve">Podświetlenie słabo widocznych obiektów – z wbudowaną lampą LED, z możliwością  obracania obrazów, regulacją jasności, posiadający tryb mikroskopowy. Posiadający wyjście USB wraz z kablem USB, </w:t>
      </w:r>
      <w:r>
        <w:rPr>
          <w:rFonts w:cs="Calibri"/>
          <w:sz w:val="20"/>
          <w:szCs w:val="20"/>
          <w:lang w:eastAsia="pl-PL"/>
        </w:rPr>
        <w:t xml:space="preserve">gniazdo kart SD do nagrań wideo i obrazów.  Obsługuje funkcję podziału ekranu z karty SD: zdjęcia, wideo i obrazy z kamer na żywo. Adapter do mikroskopu w komplecie, pilot z bateriami, w zestawie z oprogramowaniem. </w:t>
      </w:r>
    </w:p>
    <w:p w14:paraId="57BC7C78" w14:textId="77777777" w:rsidR="00F1223C" w:rsidRDefault="00F1223C" w:rsidP="00F1223C">
      <w:pPr>
        <w:pStyle w:val="Akapitzlist"/>
        <w:numPr>
          <w:ilvl w:val="0"/>
          <w:numId w:val="31"/>
        </w:numPr>
        <w:spacing w:line="256" w:lineRule="auto"/>
        <w:ind w:left="426"/>
        <w:jc w:val="both"/>
        <w:rPr>
          <w:rFonts w:cs="Calibri"/>
          <w:bCs/>
          <w:sz w:val="20"/>
          <w:szCs w:val="20"/>
        </w:rPr>
      </w:pPr>
      <w:r>
        <w:rPr>
          <w:rFonts w:cs="Calibri"/>
          <w:b/>
          <w:sz w:val="20"/>
          <w:szCs w:val="20"/>
        </w:rPr>
        <w:t>Serwer wraz z osprzętem</w:t>
      </w:r>
      <w:r>
        <w:rPr>
          <w:rFonts w:cs="Calibri"/>
          <w:bCs/>
          <w:sz w:val="20"/>
          <w:szCs w:val="20"/>
        </w:rPr>
        <w:t xml:space="preserve"> Nazwa komponentu</w:t>
      </w:r>
      <w:r>
        <w:rPr>
          <w:rFonts w:cs="Calibri"/>
          <w:bCs/>
          <w:sz w:val="20"/>
          <w:szCs w:val="20"/>
        </w:rPr>
        <w:tab/>
        <w:t>Wymagane minimalne parametry techniczne</w:t>
      </w:r>
    </w:p>
    <w:p w14:paraId="74FFF895" w14:textId="77777777" w:rsidR="00F1223C" w:rsidRDefault="00F1223C" w:rsidP="00F1223C">
      <w:pPr>
        <w:pStyle w:val="Akapitzlist"/>
        <w:ind w:left="426"/>
        <w:jc w:val="both"/>
        <w:rPr>
          <w:rFonts w:cs="Calibri"/>
          <w:bCs/>
          <w:sz w:val="20"/>
          <w:szCs w:val="20"/>
        </w:rPr>
      </w:pPr>
      <w:r>
        <w:rPr>
          <w:rFonts w:cs="Calibri"/>
          <w:bCs/>
          <w:sz w:val="20"/>
          <w:szCs w:val="20"/>
        </w:rPr>
        <w:t xml:space="preserve">Serwer typu RACK </w:t>
      </w:r>
    </w:p>
    <w:p w14:paraId="1AF06909" w14:textId="77777777" w:rsidR="00F1223C" w:rsidRDefault="00F1223C" w:rsidP="00F1223C">
      <w:pPr>
        <w:pStyle w:val="Akapitzlist"/>
        <w:ind w:left="426"/>
        <w:jc w:val="both"/>
        <w:rPr>
          <w:rFonts w:cs="Calibri"/>
          <w:bCs/>
          <w:sz w:val="20"/>
          <w:szCs w:val="20"/>
        </w:rPr>
      </w:pPr>
      <w:r>
        <w:rPr>
          <w:rFonts w:cs="Calibri"/>
          <w:bCs/>
          <w:sz w:val="20"/>
          <w:szCs w:val="20"/>
        </w:rPr>
        <w:t>Obudowa typu RACK o wysokości maksymalnie 1U, przystosowana do montażu w szafie stelażowej 19”. Obudowa musi umożliwiać instalację min. 6 dysków 2,5” typu Hot-Plug  Wraz z obudową wymagany jest komplet szyn umożliwiających montaż w szafie RACK 19”. Serwer z zamontowanym czujnikiem otwarcia obudowy współpracującego z BIOS. PŁYTA GŁÓWNA</w:t>
      </w:r>
      <w:r>
        <w:rPr>
          <w:rFonts w:cs="Calibri"/>
          <w:bCs/>
          <w:sz w:val="20"/>
          <w:szCs w:val="20"/>
        </w:rPr>
        <w:tab/>
      </w:r>
    </w:p>
    <w:p w14:paraId="13FA5052" w14:textId="77777777" w:rsidR="00F1223C" w:rsidRDefault="00F1223C" w:rsidP="00F1223C">
      <w:pPr>
        <w:pStyle w:val="Akapitzlist"/>
        <w:ind w:left="426"/>
        <w:jc w:val="both"/>
        <w:rPr>
          <w:rFonts w:cs="Calibri"/>
          <w:bCs/>
          <w:sz w:val="20"/>
          <w:szCs w:val="20"/>
        </w:rPr>
      </w:pPr>
      <w:r>
        <w:rPr>
          <w:rFonts w:cs="Calibri"/>
          <w:bCs/>
          <w:sz w:val="20"/>
          <w:szCs w:val="20"/>
        </w:rPr>
        <w:t xml:space="preserve">Płyta główna z możliwością zainstalowania minimum jednego procesora Płyta gówna posiadająca min. 4 </w:t>
      </w:r>
      <w:proofErr w:type="spellStart"/>
      <w:r>
        <w:rPr>
          <w:rFonts w:cs="Calibri"/>
          <w:bCs/>
          <w:sz w:val="20"/>
          <w:szCs w:val="20"/>
        </w:rPr>
        <w:t>sloty</w:t>
      </w:r>
      <w:proofErr w:type="spellEnd"/>
      <w:r>
        <w:rPr>
          <w:rFonts w:cs="Calibri"/>
          <w:bCs/>
          <w:sz w:val="20"/>
          <w:szCs w:val="20"/>
        </w:rPr>
        <w:t xml:space="preserve"> pamięci i obsługę min.64GB pamięci RAM</w:t>
      </w:r>
      <w:bookmarkStart w:id="7" w:name="_Hlk29298048"/>
      <w:r>
        <w:rPr>
          <w:rFonts w:cs="Calibri"/>
          <w:bCs/>
          <w:sz w:val="20"/>
          <w:szCs w:val="20"/>
        </w:rPr>
        <w:t xml:space="preserve">.  </w:t>
      </w:r>
    </w:p>
    <w:p w14:paraId="04E8094C" w14:textId="77777777" w:rsidR="00F1223C" w:rsidRDefault="00F1223C" w:rsidP="00F1223C">
      <w:pPr>
        <w:pStyle w:val="Akapitzlist"/>
        <w:ind w:left="426"/>
        <w:jc w:val="both"/>
        <w:rPr>
          <w:rFonts w:cs="Calibri"/>
          <w:bCs/>
          <w:sz w:val="20"/>
          <w:szCs w:val="20"/>
          <w:u w:val="single"/>
        </w:rPr>
      </w:pPr>
      <w:r>
        <w:rPr>
          <w:rFonts w:cs="Calibri"/>
          <w:bCs/>
          <w:sz w:val="20"/>
          <w:szCs w:val="20"/>
        </w:rPr>
        <w:t>PROCESOR</w:t>
      </w:r>
      <w:r>
        <w:rPr>
          <w:rFonts w:cs="Calibri"/>
          <w:bCs/>
          <w:sz w:val="20"/>
          <w:szCs w:val="20"/>
        </w:rPr>
        <w:tab/>
        <w:t xml:space="preserve">Zainstalowany 1 procesor min. 6-rdzeniowy, częstotliwości nominalnej min. 3,3GHz w architekturze x86 osiągające wynik min. 15 793pkt w testach wydajności  CPU Benchmark </w:t>
      </w:r>
      <w:r>
        <w:rPr>
          <w:rFonts w:cs="Calibri"/>
          <w:bCs/>
          <w:sz w:val="20"/>
          <w:szCs w:val="20"/>
          <w:u w:val="single"/>
        </w:rPr>
        <w:t xml:space="preserve">Należy załączyć do oferty wydruk ze strony  www.cpubenchmark.net potwierdzające powyższe wymagania. </w:t>
      </w:r>
      <w:bookmarkEnd w:id="7"/>
    </w:p>
    <w:p w14:paraId="54B9623A" w14:textId="77777777" w:rsidR="00F1223C" w:rsidRDefault="00F1223C" w:rsidP="00F1223C">
      <w:pPr>
        <w:pStyle w:val="Akapitzlist"/>
        <w:ind w:left="426"/>
        <w:jc w:val="both"/>
        <w:rPr>
          <w:rFonts w:cs="Calibri"/>
          <w:bCs/>
          <w:sz w:val="20"/>
          <w:szCs w:val="20"/>
        </w:rPr>
      </w:pPr>
      <w:r>
        <w:rPr>
          <w:rFonts w:cs="Calibri"/>
          <w:bCs/>
          <w:sz w:val="20"/>
          <w:szCs w:val="20"/>
        </w:rPr>
        <w:t xml:space="preserve">PAMIĘĆ RAM - Minimum 32GB (2x min.16GB) pamięci RAM typu RDIMM 2666MT/s. Wsparcie dla technologii zabezpieczania pamięci: ECC </w:t>
      </w:r>
    </w:p>
    <w:p w14:paraId="66FA3F0F" w14:textId="77777777" w:rsidR="00F1223C" w:rsidRDefault="00F1223C" w:rsidP="00F1223C">
      <w:pPr>
        <w:pStyle w:val="Akapitzlist"/>
        <w:ind w:left="426"/>
        <w:jc w:val="both"/>
        <w:rPr>
          <w:rFonts w:cs="Calibri"/>
          <w:bCs/>
          <w:sz w:val="20"/>
          <w:szCs w:val="20"/>
        </w:rPr>
      </w:pPr>
      <w:r>
        <w:rPr>
          <w:rFonts w:cs="Calibri"/>
          <w:bCs/>
          <w:sz w:val="20"/>
          <w:szCs w:val="20"/>
        </w:rPr>
        <w:t>PAMIĘĆ MASOWA</w:t>
      </w:r>
      <w:r>
        <w:rPr>
          <w:rFonts w:cs="Calibri"/>
          <w:bCs/>
          <w:sz w:val="20"/>
          <w:szCs w:val="20"/>
        </w:rPr>
        <w:tab/>
        <w:t xml:space="preserve">Zainstalowane minimum 4 dyski twarde o minimalnych parametrach 1,2TB SAS 12G 10k RPM 2,5”, typu Hot Plug.  Możliwość instalacji dysków twardych SATA, SAS, NL-SAS i SSD. </w:t>
      </w:r>
    </w:p>
    <w:p w14:paraId="2952032F" w14:textId="77777777" w:rsidR="00F1223C" w:rsidRDefault="00F1223C" w:rsidP="00F1223C">
      <w:pPr>
        <w:pStyle w:val="Akapitzlist"/>
        <w:ind w:left="426"/>
        <w:jc w:val="both"/>
        <w:rPr>
          <w:rFonts w:cs="Calibri"/>
          <w:bCs/>
          <w:sz w:val="20"/>
          <w:szCs w:val="20"/>
        </w:rPr>
      </w:pPr>
      <w:r>
        <w:rPr>
          <w:rFonts w:cs="Calibri"/>
          <w:bCs/>
          <w:sz w:val="20"/>
          <w:szCs w:val="20"/>
        </w:rPr>
        <w:t xml:space="preserve">KONTROLER DYSKOWY - Zainstalowany dedykowany kontroler sprzętowy z min. 2GB cache z bateryjnym mechanizmem podtrzymywania zawartości pamięci cache w razie braku zasilania, zapewniający obsługę 6 napędów dyskowych SAS/SATA oraz obsługujący poziomy: RAID 0/1/10/5/50/6/60. </w:t>
      </w:r>
    </w:p>
    <w:p w14:paraId="4A50E8A8" w14:textId="77777777" w:rsidR="00F1223C" w:rsidRDefault="00F1223C" w:rsidP="00F1223C">
      <w:pPr>
        <w:pStyle w:val="Akapitzlist"/>
        <w:ind w:left="426"/>
        <w:jc w:val="both"/>
        <w:rPr>
          <w:rFonts w:cs="Calibri"/>
          <w:bCs/>
          <w:sz w:val="20"/>
          <w:szCs w:val="20"/>
        </w:rPr>
      </w:pPr>
      <w:r>
        <w:rPr>
          <w:rFonts w:cs="Calibri"/>
          <w:bCs/>
          <w:sz w:val="20"/>
          <w:szCs w:val="20"/>
        </w:rPr>
        <w:lastRenderedPageBreak/>
        <w:t>INTERFEJSY</w:t>
      </w:r>
      <w:r>
        <w:rPr>
          <w:rFonts w:cs="Calibri"/>
          <w:bCs/>
          <w:sz w:val="20"/>
          <w:szCs w:val="20"/>
        </w:rPr>
        <w:tab/>
        <w:t xml:space="preserve">Minimum 4 porty USB 3.0 (w tym po 1sztuce na froncie, wewnątrz i z tyłu obudowy) Minimum 1 x port graficzny na tyle obudowy; </w:t>
      </w:r>
    </w:p>
    <w:p w14:paraId="1CFA52EB" w14:textId="77777777" w:rsidR="00F1223C" w:rsidRDefault="00F1223C" w:rsidP="00F1223C">
      <w:pPr>
        <w:pStyle w:val="Akapitzlist"/>
        <w:ind w:left="426"/>
        <w:jc w:val="both"/>
        <w:rPr>
          <w:rFonts w:cs="Calibri"/>
          <w:bCs/>
          <w:sz w:val="20"/>
          <w:szCs w:val="20"/>
        </w:rPr>
      </w:pPr>
      <w:r>
        <w:rPr>
          <w:rFonts w:cs="Calibri"/>
          <w:bCs/>
          <w:sz w:val="20"/>
          <w:szCs w:val="20"/>
        </w:rPr>
        <w:t xml:space="preserve">INTERFEJSY SIECIOWE - Minimum 2 trwale zintegrowane z płyta główną interfejsy sieciowe 1Gb Ethernet w standardzie </w:t>
      </w:r>
      <w:proofErr w:type="spellStart"/>
      <w:r>
        <w:rPr>
          <w:rFonts w:cs="Calibri"/>
          <w:bCs/>
          <w:sz w:val="20"/>
          <w:szCs w:val="20"/>
        </w:rPr>
        <w:t>BaseT</w:t>
      </w:r>
      <w:proofErr w:type="spellEnd"/>
      <w:r>
        <w:rPr>
          <w:rFonts w:cs="Calibri"/>
          <w:bCs/>
          <w:sz w:val="20"/>
          <w:szCs w:val="20"/>
        </w:rPr>
        <w:t xml:space="preserve">. Serwer musi posiadać możliwość instalacji kart sieciowych min. 2 portowych i obsługujących prędkości 10/25 </w:t>
      </w:r>
      <w:proofErr w:type="spellStart"/>
      <w:r>
        <w:rPr>
          <w:rFonts w:cs="Calibri"/>
          <w:bCs/>
          <w:sz w:val="20"/>
          <w:szCs w:val="20"/>
        </w:rPr>
        <w:t>Gb</w:t>
      </w:r>
      <w:proofErr w:type="spellEnd"/>
      <w:r>
        <w:rPr>
          <w:rFonts w:cs="Calibri"/>
          <w:bCs/>
          <w:sz w:val="20"/>
          <w:szCs w:val="20"/>
        </w:rPr>
        <w:t xml:space="preserve">/s (możliwość konfiguracji pracy z prędkościami 10 i 25b/s), </w:t>
      </w:r>
    </w:p>
    <w:p w14:paraId="4A4BCBB3" w14:textId="77777777" w:rsidR="00F1223C" w:rsidRDefault="00F1223C" w:rsidP="00F1223C">
      <w:pPr>
        <w:pStyle w:val="Akapitzlist"/>
        <w:ind w:left="426"/>
        <w:jc w:val="both"/>
        <w:rPr>
          <w:rFonts w:cs="Calibri"/>
          <w:bCs/>
          <w:sz w:val="20"/>
          <w:szCs w:val="20"/>
        </w:rPr>
      </w:pPr>
      <w:r>
        <w:rPr>
          <w:rFonts w:cs="Calibri"/>
          <w:bCs/>
          <w:sz w:val="20"/>
          <w:szCs w:val="20"/>
        </w:rPr>
        <w:t>KARTA GRAFICZNA</w:t>
      </w:r>
      <w:r>
        <w:rPr>
          <w:rFonts w:cs="Calibri"/>
          <w:bCs/>
          <w:sz w:val="20"/>
          <w:szCs w:val="20"/>
        </w:rPr>
        <w:tab/>
        <w:t xml:space="preserve">Zintegrowana karta graficzna. </w:t>
      </w:r>
    </w:p>
    <w:p w14:paraId="58D2730F" w14:textId="77777777" w:rsidR="00F1223C" w:rsidRDefault="00F1223C" w:rsidP="00F1223C">
      <w:pPr>
        <w:pStyle w:val="Akapitzlist"/>
        <w:ind w:left="426"/>
        <w:jc w:val="both"/>
        <w:rPr>
          <w:rFonts w:cs="Calibri"/>
          <w:bCs/>
          <w:sz w:val="20"/>
          <w:szCs w:val="20"/>
        </w:rPr>
      </w:pPr>
      <w:r>
        <w:rPr>
          <w:rFonts w:cs="Calibri"/>
          <w:bCs/>
          <w:sz w:val="20"/>
          <w:szCs w:val="20"/>
        </w:rPr>
        <w:t>SLOTY ROZSZERZEŃ</w:t>
      </w:r>
      <w:r>
        <w:rPr>
          <w:rFonts w:cs="Calibri"/>
          <w:bCs/>
          <w:sz w:val="20"/>
          <w:szCs w:val="20"/>
        </w:rPr>
        <w:tab/>
        <w:t xml:space="preserve">Min. 2 aktywne gniazda PCI-Express generacji 3 x8 (szybkość slotu – </w:t>
      </w:r>
      <w:proofErr w:type="spellStart"/>
      <w:r>
        <w:rPr>
          <w:rFonts w:cs="Calibri"/>
          <w:bCs/>
          <w:sz w:val="20"/>
          <w:szCs w:val="20"/>
        </w:rPr>
        <w:t>bus</w:t>
      </w:r>
      <w:proofErr w:type="spellEnd"/>
      <w:r>
        <w:rPr>
          <w:rFonts w:cs="Calibri"/>
          <w:bCs/>
          <w:sz w:val="20"/>
          <w:szCs w:val="20"/>
        </w:rPr>
        <w:t xml:space="preserve"> </w:t>
      </w:r>
      <w:proofErr w:type="spellStart"/>
      <w:r>
        <w:rPr>
          <w:rFonts w:cs="Calibri"/>
          <w:bCs/>
          <w:sz w:val="20"/>
          <w:szCs w:val="20"/>
        </w:rPr>
        <w:t>width</w:t>
      </w:r>
      <w:proofErr w:type="spellEnd"/>
      <w:r>
        <w:rPr>
          <w:rFonts w:cs="Calibri"/>
          <w:bCs/>
          <w:sz w:val="20"/>
          <w:szCs w:val="20"/>
        </w:rPr>
        <w:t>) w tym jeden pełnej wysokości (</w:t>
      </w:r>
      <w:proofErr w:type="spellStart"/>
      <w:r>
        <w:rPr>
          <w:rFonts w:cs="Calibri"/>
          <w:bCs/>
          <w:sz w:val="20"/>
          <w:szCs w:val="20"/>
        </w:rPr>
        <w:t>full</w:t>
      </w:r>
      <w:proofErr w:type="spellEnd"/>
      <w:r>
        <w:rPr>
          <w:rFonts w:cs="Calibri"/>
          <w:bCs/>
          <w:sz w:val="20"/>
          <w:szCs w:val="20"/>
        </w:rPr>
        <w:t xml:space="preserve"> </w:t>
      </w:r>
      <w:proofErr w:type="spellStart"/>
      <w:r>
        <w:rPr>
          <w:rFonts w:cs="Calibri"/>
          <w:bCs/>
          <w:sz w:val="20"/>
          <w:szCs w:val="20"/>
        </w:rPr>
        <w:t>height</w:t>
      </w:r>
      <w:proofErr w:type="spellEnd"/>
      <w:r>
        <w:rPr>
          <w:rFonts w:cs="Calibri"/>
          <w:bCs/>
          <w:sz w:val="20"/>
          <w:szCs w:val="20"/>
        </w:rPr>
        <w:t xml:space="preserve">). </w:t>
      </w:r>
    </w:p>
    <w:p w14:paraId="1C94E8E8" w14:textId="77777777" w:rsidR="00F1223C" w:rsidRDefault="00F1223C" w:rsidP="00F1223C">
      <w:pPr>
        <w:pStyle w:val="Akapitzlist"/>
        <w:ind w:left="426"/>
        <w:jc w:val="both"/>
        <w:rPr>
          <w:rFonts w:cs="Calibri"/>
          <w:bCs/>
          <w:sz w:val="20"/>
          <w:szCs w:val="20"/>
        </w:rPr>
      </w:pPr>
      <w:r>
        <w:rPr>
          <w:rFonts w:cs="Calibri"/>
          <w:bCs/>
          <w:sz w:val="20"/>
          <w:szCs w:val="20"/>
        </w:rPr>
        <w:t>WENTYLATORY</w:t>
      </w:r>
      <w:r>
        <w:rPr>
          <w:rFonts w:cs="Calibri"/>
          <w:bCs/>
          <w:sz w:val="20"/>
          <w:szCs w:val="20"/>
        </w:rPr>
        <w:tab/>
        <w:t xml:space="preserve">Min. 3 sztuki zapewniające poprawne chłodzenie. </w:t>
      </w:r>
    </w:p>
    <w:p w14:paraId="17B7D9AF" w14:textId="77777777" w:rsidR="00F1223C" w:rsidRDefault="00F1223C" w:rsidP="00F1223C">
      <w:pPr>
        <w:pStyle w:val="Akapitzlist"/>
        <w:ind w:left="426"/>
        <w:jc w:val="both"/>
        <w:rPr>
          <w:rFonts w:cs="Calibri"/>
          <w:bCs/>
          <w:sz w:val="20"/>
          <w:szCs w:val="20"/>
        </w:rPr>
      </w:pPr>
      <w:r>
        <w:rPr>
          <w:rFonts w:cs="Calibri"/>
          <w:bCs/>
          <w:sz w:val="20"/>
          <w:szCs w:val="20"/>
        </w:rPr>
        <w:t>ZASILANIE</w:t>
      </w:r>
      <w:r>
        <w:rPr>
          <w:rFonts w:cs="Calibri"/>
          <w:bCs/>
          <w:sz w:val="20"/>
          <w:szCs w:val="20"/>
        </w:rPr>
        <w:tab/>
        <w:t xml:space="preserve">Redundantne zasilacze Hot Plug o mocy min. 495W typu </w:t>
      </w:r>
      <w:proofErr w:type="spellStart"/>
      <w:r>
        <w:rPr>
          <w:rFonts w:cs="Calibri"/>
          <w:bCs/>
          <w:sz w:val="20"/>
          <w:szCs w:val="20"/>
        </w:rPr>
        <w:t>Platinium</w:t>
      </w:r>
      <w:proofErr w:type="spellEnd"/>
      <w:r>
        <w:rPr>
          <w:rFonts w:cs="Calibri"/>
          <w:bCs/>
          <w:sz w:val="20"/>
          <w:szCs w:val="20"/>
        </w:rPr>
        <w:t xml:space="preserve">. Każdy zasilacz musi być dostarczony wraz z kablami zasilającymi. </w:t>
      </w:r>
    </w:p>
    <w:p w14:paraId="0326DA68" w14:textId="77777777" w:rsidR="00F1223C" w:rsidRDefault="00F1223C" w:rsidP="00F1223C">
      <w:pPr>
        <w:pStyle w:val="Akapitzlist"/>
        <w:ind w:left="426"/>
        <w:jc w:val="both"/>
        <w:rPr>
          <w:rFonts w:cs="Calibri"/>
          <w:bCs/>
          <w:sz w:val="20"/>
          <w:szCs w:val="20"/>
        </w:rPr>
      </w:pPr>
      <w:r>
        <w:rPr>
          <w:rFonts w:cs="Calibri"/>
          <w:bCs/>
          <w:sz w:val="20"/>
          <w:szCs w:val="20"/>
        </w:rPr>
        <w:t>BEZPIECZEŃSTWO</w:t>
      </w:r>
      <w:r>
        <w:rPr>
          <w:rFonts w:cs="Calibri"/>
          <w:bCs/>
          <w:sz w:val="20"/>
          <w:szCs w:val="20"/>
        </w:rPr>
        <w:tab/>
        <w:t xml:space="preserve">Diody </w:t>
      </w:r>
      <w:proofErr w:type="spellStart"/>
      <w:r>
        <w:rPr>
          <w:rFonts w:cs="Calibri"/>
          <w:bCs/>
          <w:sz w:val="20"/>
          <w:szCs w:val="20"/>
        </w:rPr>
        <w:t>led</w:t>
      </w:r>
      <w:proofErr w:type="spellEnd"/>
      <w:r>
        <w:rPr>
          <w:rFonts w:cs="Calibri"/>
          <w:bCs/>
          <w:sz w:val="20"/>
          <w:szCs w:val="20"/>
        </w:rPr>
        <w:t xml:space="preserve"> informujące o poprawności pracy lub awarii serwera. Fizyczne zabezpieczenie dedykowane przez producenta serwera, zamykane na kluczyk, chroniące przed nieuprawnionym dostępem do dysków twardych, montowane z przodu obudowy. ZARZĄDZANIE</w:t>
      </w:r>
      <w:r>
        <w:rPr>
          <w:rFonts w:cs="Calibri"/>
          <w:bCs/>
          <w:sz w:val="20"/>
          <w:szCs w:val="20"/>
        </w:rPr>
        <w:tab/>
        <w:t xml:space="preserve">Serwer musi posiadać moduł zarządzający wyposażony w minimum jeden port 1GbE Base-T. Dopuszczalny jest współdzielony z interfejsami sieciowymi. </w:t>
      </w:r>
    </w:p>
    <w:p w14:paraId="0495745E" w14:textId="77777777" w:rsidR="00F1223C" w:rsidRDefault="00F1223C" w:rsidP="00F1223C">
      <w:pPr>
        <w:pStyle w:val="Akapitzlist"/>
        <w:ind w:left="426"/>
        <w:jc w:val="both"/>
        <w:rPr>
          <w:rFonts w:cs="Calibri"/>
          <w:bCs/>
          <w:sz w:val="20"/>
          <w:szCs w:val="20"/>
        </w:rPr>
      </w:pPr>
      <w:r>
        <w:rPr>
          <w:rFonts w:cs="Calibri"/>
          <w:bCs/>
          <w:sz w:val="20"/>
          <w:szCs w:val="20"/>
        </w:rPr>
        <w:t>DOKUMENTACJA</w:t>
      </w:r>
      <w:r>
        <w:rPr>
          <w:rFonts w:cs="Calibri"/>
          <w:bCs/>
          <w:sz w:val="20"/>
          <w:szCs w:val="20"/>
        </w:rPr>
        <w:tab/>
        <w:t xml:space="preserve">Zamawiający wymaga dokumentacji w języku polskim lub angielskim. Możliwość telefonicznego sprawdzenia konfiguracji sprzętowej serwera oraz warunków gwarancji po podaniu numeru seryjnego bezpośrednio u producenta. </w:t>
      </w:r>
    </w:p>
    <w:p w14:paraId="749DF08C" w14:textId="77777777" w:rsidR="00F1223C" w:rsidRDefault="00F1223C" w:rsidP="00F1223C">
      <w:pPr>
        <w:pStyle w:val="Akapitzlist"/>
        <w:ind w:left="426"/>
        <w:jc w:val="both"/>
        <w:rPr>
          <w:rFonts w:cs="Calibri"/>
          <w:bCs/>
          <w:sz w:val="20"/>
          <w:szCs w:val="20"/>
        </w:rPr>
      </w:pPr>
      <w:r>
        <w:rPr>
          <w:rFonts w:cs="Calibri"/>
          <w:bCs/>
          <w:sz w:val="20"/>
          <w:szCs w:val="20"/>
        </w:rPr>
        <w:t xml:space="preserve">CERTYFIKATY </w:t>
      </w:r>
      <w:r>
        <w:rPr>
          <w:rFonts w:cs="Calibri"/>
          <w:bCs/>
          <w:sz w:val="20"/>
          <w:szCs w:val="20"/>
        </w:rPr>
        <w:tab/>
      </w:r>
      <w:r>
        <w:rPr>
          <w:rFonts w:cs="Calibri"/>
          <w:bCs/>
          <w:sz w:val="20"/>
          <w:szCs w:val="20"/>
          <w:u w:val="single"/>
        </w:rPr>
        <w:t>Serwer musi posiadać deklaracje CE lub równoważną – załączyć do oferty</w:t>
      </w:r>
      <w:r>
        <w:rPr>
          <w:rFonts w:cs="Calibri"/>
          <w:bCs/>
          <w:sz w:val="20"/>
          <w:szCs w:val="20"/>
        </w:rPr>
        <w:t xml:space="preserve">. Przez dokument równoważny zamawiający rozumie taki, który potwierdza zgodność oferowanych urządzeń co najmniej z:  R &amp; TTE 1999/5/EC1,  rozporządzeniem Komisji (WE) nr 1275/2008,  przepisami dyrektywy </w:t>
      </w:r>
      <w:proofErr w:type="spellStart"/>
      <w:r>
        <w:rPr>
          <w:rFonts w:cs="Calibri"/>
          <w:bCs/>
          <w:sz w:val="20"/>
          <w:szCs w:val="20"/>
        </w:rPr>
        <w:t>ErP</w:t>
      </w:r>
      <w:proofErr w:type="spellEnd"/>
      <w:r>
        <w:rPr>
          <w:rFonts w:cs="Calibri"/>
          <w:bCs/>
          <w:sz w:val="20"/>
          <w:szCs w:val="20"/>
        </w:rPr>
        <w:t xml:space="preserve"> 2009/125/WE.</w:t>
      </w:r>
    </w:p>
    <w:p w14:paraId="6A2216BF" w14:textId="77777777" w:rsidR="00F1223C" w:rsidRDefault="00F1223C" w:rsidP="00F1223C">
      <w:pPr>
        <w:pStyle w:val="Akapitzlist"/>
        <w:ind w:left="426"/>
        <w:jc w:val="both"/>
        <w:rPr>
          <w:rFonts w:cs="Calibri"/>
          <w:bCs/>
          <w:sz w:val="20"/>
          <w:szCs w:val="20"/>
        </w:rPr>
      </w:pPr>
      <w:r>
        <w:rPr>
          <w:rFonts w:cs="Calibri"/>
          <w:bCs/>
          <w:sz w:val="20"/>
          <w:szCs w:val="20"/>
        </w:rPr>
        <w:t>Serwer musi być wyprodukowany zgodnie z normą ISO-9001 lub równoważną -</w:t>
      </w:r>
      <w:r>
        <w:rPr>
          <w:rFonts w:cs="Calibri"/>
          <w:bCs/>
          <w:sz w:val="20"/>
          <w:szCs w:val="20"/>
          <w:u w:val="single"/>
        </w:rPr>
        <w:t xml:space="preserve"> załączyć do oferty dokument poświadczający. </w:t>
      </w:r>
      <w:r>
        <w:rPr>
          <w:rFonts w:cs="Calibri"/>
          <w:bCs/>
          <w:sz w:val="20"/>
          <w:szCs w:val="20"/>
        </w:rPr>
        <w:t xml:space="preserve">Przez normę równoważną zamawiający rozumie taką, która co najmniej:  określa politykę jakości organizacji;  określa wymagania dotyczące wyrobu oraz umożliwia ich przegląd; określa cele w zakresie jakości wyrobów; reguluje kwestie odpowiedzialności kierownictwa;  definiuje uprawnienia pracowników; definiuje politykę środowiskowa organizacji; określa jej cele, zadania i programy środowiskowe; definiuje i wskazuje niezbędne zasoby, role, odpowiedzialność i uprawnienia; opisuje sterowanie  operacyjne oraz gotowość i czasy reakcji na awarie; wskazuje metody monitorowania i pomiaru wyrobów i procesów. Urządzenia muszą być zakupione w oficjalnym kanale dystrybucyjnym producenta. </w:t>
      </w:r>
      <w:r>
        <w:rPr>
          <w:rFonts w:cs="Calibri"/>
          <w:bCs/>
          <w:sz w:val="20"/>
          <w:szCs w:val="20"/>
          <w:u w:val="single"/>
        </w:rPr>
        <w:t>Na żądanie Zamawiającego, Wykonawca musi przedstawić dokumenty potwierdzające pochodzenie urządzenia z oficjalnego kanału dystrybucyjnego producenta</w:t>
      </w:r>
      <w:r>
        <w:rPr>
          <w:rFonts w:cs="Calibri"/>
          <w:bCs/>
          <w:sz w:val="20"/>
          <w:szCs w:val="20"/>
        </w:rPr>
        <w:t xml:space="preserve">. </w:t>
      </w:r>
    </w:p>
    <w:p w14:paraId="5D27C60D" w14:textId="5BE48439" w:rsidR="00B021D0" w:rsidRDefault="00F1223C" w:rsidP="00422F45">
      <w:pPr>
        <w:pStyle w:val="Akapitzlist"/>
        <w:ind w:left="426"/>
        <w:jc w:val="both"/>
        <w:rPr>
          <w:rFonts w:cs="Calibri"/>
          <w:bCs/>
          <w:sz w:val="20"/>
          <w:szCs w:val="20"/>
        </w:rPr>
      </w:pPr>
      <w:r>
        <w:rPr>
          <w:rFonts w:cs="Calibri"/>
          <w:bCs/>
          <w:sz w:val="20"/>
          <w:szCs w:val="20"/>
        </w:rPr>
        <w:t xml:space="preserve">GWARANCJA, </w:t>
      </w:r>
      <w:r w:rsidR="00422F45">
        <w:rPr>
          <w:rFonts w:cs="Calibri"/>
          <w:bCs/>
          <w:sz w:val="20"/>
          <w:szCs w:val="20"/>
        </w:rPr>
        <w:t>SERWIS, INNE</w:t>
      </w:r>
      <w:r w:rsidR="00422F45">
        <w:rPr>
          <w:rFonts w:cs="Calibri"/>
          <w:bCs/>
          <w:sz w:val="20"/>
          <w:szCs w:val="20"/>
        </w:rPr>
        <w:tab/>
        <w:t>Zamawiający wymaga, serwisu realizowanego</w:t>
      </w:r>
      <w:r>
        <w:rPr>
          <w:rFonts w:cs="Calibri"/>
          <w:bCs/>
          <w:sz w:val="20"/>
          <w:szCs w:val="20"/>
        </w:rPr>
        <w:t xml:space="preserve"> w miejscu instalacji sprzętu oraz z czasem reakcji do następnego dnia roboczego od przyjęcia zgłoszenia. Urządzenia maja pochodzić z oficjalnego polskiego kanału dystrybucji producenta i maja być objęte w pełnej konfiguracji jednolitą gwarancja producenta świadczona przez jego autoryzowany serwis producenta lub jego przedstawicielstwo w Polsce w przypadku gdy Oferent nie posiada takiej autoryzacji. Możliwością zgłaszania awarii poprzez ogólnopolską linię telefoniczną producenta lub autoryzowanej firmy serwisującej.  W systemie producenta urządzenia mają przypisane do Zamawiającego a tym samy pozbawione wad prawnych w zakresie przeznaczenia i pochodzenia. Urządzenie na etapie dostawy producent a Zamawiający nie mogą podlegać modyfikacjom.</w:t>
      </w:r>
    </w:p>
    <w:p w14:paraId="68B16CB3" w14:textId="77777777" w:rsidR="00422F45" w:rsidRPr="00422F45" w:rsidRDefault="00422F45" w:rsidP="00422F45">
      <w:pPr>
        <w:pStyle w:val="Akapitzlist"/>
        <w:ind w:left="426"/>
        <w:jc w:val="both"/>
        <w:rPr>
          <w:rFonts w:cs="Calibri"/>
          <w:bCs/>
          <w:sz w:val="20"/>
          <w:szCs w:val="20"/>
        </w:rPr>
      </w:pPr>
    </w:p>
    <w:p w14:paraId="66C267A7" w14:textId="6245FAFE" w:rsidR="00F1223C" w:rsidRDefault="00422F45" w:rsidP="00F1223C">
      <w:pPr>
        <w:pStyle w:val="Akapitzlist"/>
        <w:spacing w:line="480" w:lineRule="auto"/>
        <w:ind w:left="142"/>
        <w:jc w:val="center"/>
        <w:rPr>
          <w:rFonts w:cs="Calibri"/>
          <w:b/>
          <w:sz w:val="20"/>
          <w:szCs w:val="20"/>
        </w:rPr>
      </w:pPr>
      <w:r>
        <w:rPr>
          <w:rFonts w:cs="Calibri"/>
          <w:b/>
          <w:sz w:val="20"/>
          <w:szCs w:val="20"/>
        </w:rPr>
        <w:t>Część</w:t>
      </w:r>
      <w:r w:rsidR="00F1223C">
        <w:rPr>
          <w:rFonts w:cs="Calibri"/>
          <w:b/>
          <w:sz w:val="20"/>
          <w:szCs w:val="20"/>
        </w:rPr>
        <w:t xml:space="preserve"> 3 Zamówienia</w:t>
      </w:r>
    </w:p>
    <w:p w14:paraId="4B0F5A31" w14:textId="77777777" w:rsidR="00F1223C" w:rsidRDefault="00F1223C" w:rsidP="00F1223C">
      <w:pPr>
        <w:pStyle w:val="Akapitzlist"/>
        <w:spacing w:line="480" w:lineRule="auto"/>
        <w:ind w:left="142"/>
        <w:jc w:val="center"/>
        <w:rPr>
          <w:rFonts w:cs="Calibri"/>
          <w:b/>
          <w:sz w:val="20"/>
          <w:szCs w:val="20"/>
        </w:rPr>
      </w:pPr>
      <w:r>
        <w:rPr>
          <w:rFonts w:cs="Calibri"/>
          <w:b/>
          <w:sz w:val="20"/>
          <w:szCs w:val="20"/>
        </w:rPr>
        <w:t>Zakup sprzętu szkoleniowego</w:t>
      </w:r>
    </w:p>
    <w:p w14:paraId="2703F28D" w14:textId="58741124" w:rsidR="00F1223C" w:rsidRDefault="00F1223C" w:rsidP="00F1223C">
      <w:pPr>
        <w:pStyle w:val="Akapitzlist"/>
        <w:numPr>
          <w:ilvl w:val="0"/>
          <w:numId w:val="32"/>
        </w:numPr>
        <w:spacing w:line="256" w:lineRule="auto"/>
        <w:ind w:left="426" w:hanging="426"/>
        <w:jc w:val="both"/>
        <w:rPr>
          <w:rFonts w:cs="Calibri"/>
          <w:sz w:val="20"/>
          <w:szCs w:val="20"/>
        </w:rPr>
      </w:pPr>
      <w:r>
        <w:rPr>
          <w:rFonts w:cs="Calibri"/>
          <w:b/>
          <w:sz w:val="20"/>
          <w:szCs w:val="20"/>
        </w:rPr>
        <w:t>Flip chart 100</w:t>
      </w:r>
      <w:r w:rsidR="00CE451D">
        <w:rPr>
          <w:rFonts w:cs="Calibri"/>
          <w:b/>
          <w:sz w:val="20"/>
          <w:szCs w:val="20"/>
        </w:rPr>
        <w:t xml:space="preserve"> </w:t>
      </w:r>
      <w:r>
        <w:rPr>
          <w:rFonts w:cs="Calibri"/>
          <w:b/>
          <w:sz w:val="20"/>
          <w:szCs w:val="20"/>
        </w:rPr>
        <w:t>x</w:t>
      </w:r>
      <w:r w:rsidR="00CE451D">
        <w:rPr>
          <w:rFonts w:cs="Calibri"/>
          <w:b/>
          <w:sz w:val="20"/>
          <w:szCs w:val="20"/>
        </w:rPr>
        <w:t xml:space="preserve"> </w:t>
      </w:r>
      <w:r>
        <w:rPr>
          <w:rFonts w:cs="Calibri"/>
          <w:b/>
          <w:sz w:val="20"/>
          <w:szCs w:val="20"/>
        </w:rPr>
        <w:t xml:space="preserve">70- </w:t>
      </w:r>
      <w:r>
        <w:rPr>
          <w:rFonts w:cs="Calibri"/>
          <w:sz w:val="20"/>
          <w:szCs w:val="20"/>
        </w:rPr>
        <w:t xml:space="preserve">Flipchart o wymiarach ok. 70 cm. x 100 cm.  O białej, lakierowanej powierzchni </w:t>
      </w:r>
      <w:proofErr w:type="spellStart"/>
      <w:r>
        <w:rPr>
          <w:rFonts w:cs="Calibri"/>
          <w:sz w:val="20"/>
          <w:szCs w:val="20"/>
        </w:rPr>
        <w:t>suchościeralno</w:t>
      </w:r>
      <w:proofErr w:type="spellEnd"/>
      <w:r>
        <w:rPr>
          <w:rFonts w:cs="Calibri"/>
          <w:sz w:val="20"/>
          <w:szCs w:val="20"/>
        </w:rPr>
        <w:t>- magnetycznej. Posiadający półkę na pisaki, oraz regulowany rozstaw uchwytów na arkusze papieru. Z mobilną podstawą na kołach z możliwością blokowania zapobiegającą przemieszczaniu się.</w:t>
      </w:r>
    </w:p>
    <w:p w14:paraId="5D7CE283" w14:textId="77777777" w:rsidR="00F1223C" w:rsidRDefault="00F1223C" w:rsidP="00F1223C">
      <w:pPr>
        <w:pStyle w:val="Akapitzlist"/>
        <w:numPr>
          <w:ilvl w:val="0"/>
          <w:numId w:val="32"/>
        </w:numPr>
        <w:spacing w:line="256" w:lineRule="auto"/>
        <w:ind w:left="426" w:hanging="426"/>
        <w:jc w:val="both"/>
        <w:rPr>
          <w:rFonts w:cs="Calibri"/>
          <w:sz w:val="20"/>
          <w:szCs w:val="20"/>
        </w:rPr>
      </w:pPr>
      <w:r>
        <w:rPr>
          <w:rFonts w:cs="Calibri"/>
          <w:b/>
          <w:sz w:val="20"/>
          <w:szCs w:val="20"/>
        </w:rPr>
        <w:t xml:space="preserve">Tablica mobilna 240x120,00 - </w:t>
      </w:r>
      <w:r>
        <w:rPr>
          <w:rFonts w:cs="Calibri"/>
          <w:sz w:val="20"/>
          <w:szCs w:val="20"/>
        </w:rPr>
        <w:t xml:space="preserve">Mobilna obustronna tablica jezdno-obrotowa. Wymiary: 240 cm x 120 cm. Posiadająca białą powierzchnię do pisania sucho ścieralnymi pisakami. </w:t>
      </w:r>
      <w:r>
        <w:rPr>
          <w:rFonts w:cs="Calibri"/>
          <w:color w:val="111111"/>
          <w:sz w:val="20"/>
          <w:szCs w:val="20"/>
          <w:lang w:eastAsia="pl-PL"/>
        </w:rPr>
        <w:t xml:space="preserve">Możliwość dwustronnego pisania </w:t>
      </w:r>
      <w:r>
        <w:rPr>
          <w:rFonts w:cs="Calibri"/>
          <w:color w:val="111111"/>
          <w:sz w:val="20"/>
          <w:szCs w:val="20"/>
          <w:lang w:eastAsia="pl-PL"/>
        </w:rPr>
        <w:lastRenderedPageBreak/>
        <w:t>- </w:t>
      </w:r>
      <w:r>
        <w:rPr>
          <w:rFonts w:cs="Calibri"/>
          <w:color w:val="111111"/>
          <w:sz w:val="20"/>
          <w:szCs w:val="20"/>
          <w:bdr w:val="none" w:sz="0" w:space="0" w:color="auto" w:frame="1"/>
          <w:lang w:eastAsia="pl-PL"/>
        </w:rPr>
        <w:t>obrót 360 stopni</w:t>
      </w:r>
      <w:r>
        <w:rPr>
          <w:rFonts w:cs="Calibri"/>
          <w:color w:val="111111"/>
          <w:sz w:val="20"/>
          <w:szCs w:val="20"/>
          <w:lang w:eastAsia="pl-PL"/>
        </w:rPr>
        <w:t xml:space="preserve">, </w:t>
      </w:r>
      <w:r>
        <w:rPr>
          <w:rFonts w:cs="Calibri"/>
          <w:color w:val="111111"/>
          <w:sz w:val="20"/>
          <w:szCs w:val="20"/>
          <w:bdr w:val="none" w:sz="0" w:space="0" w:color="auto" w:frame="1"/>
          <w:lang w:eastAsia="pl-PL"/>
        </w:rPr>
        <w:t>konstrukcja wykonana z profili stalowych,</w:t>
      </w:r>
      <w:r>
        <w:rPr>
          <w:rFonts w:cs="Calibri"/>
          <w:color w:val="111111"/>
          <w:sz w:val="20"/>
          <w:szCs w:val="20"/>
          <w:lang w:eastAsia="pl-PL"/>
        </w:rPr>
        <w:t xml:space="preserve"> kółka z mechanizmem blokowania, haki umożliwiające powieszenie arkuszy papieru „flipchart”.</w:t>
      </w:r>
    </w:p>
    <w:p w14:paraId="1B0AACE2" w14:textId="487E40E5" w:rsidR="00F1223C" w:rsidRDefault="00F1223C" w:rsidP="00F1223C">
      <w:pPr>
        <w:pStyle w:val="Akapitzlist"/>
        <w:numPr>
          <w:ilvl w:val="0"/>
          <w:numId w:val="32"/>
        </w:numPr>
        <w:spacing w:line="256" w:lineRule="auto"/>
        <w:ind w:left="426" w:hanging="426"/>
        <w:jc w:val="both"/>
        <w:rPr>
          <w:rFonts w:cs="Calibri"/>
          <w:sz w:val="20"/>
          <w:szCs w:val="20"/>
        </w:rPr>
      </w:pPr>
      <w:r>
        <w:rPr>
          <w:rFonts w:cs="Calibri"/>
          <w:b/>
          <w:sz w:val="20"/>
          <w:szCs w:val="20"/>
        </w:rPr>
        <w:t xml:space="preserve">Laminarka - </w:t>
      </w:r>
      <w:r>
        <w:rPr>
          <w:rFonts w:cs="Calibri"/>
          <w:sz w:val="20"/>
          <w:szCs w:val="20"/>
        </w:rPr>
        <w:t>Laminator biurowy przeznczony do laminowania dokumentów o maksymalnym formacie A4 oraz grubości 0,5 mm. Z funkcją laminowania zarówno na gorąco jak i na zimno. Posiadający system zapobiegający zacięciom. O szerokości szczeliny wejścia min.  235 mm.</w:t>
      </w:r>
      <w:r>
        <w:rPr>
          <w:rFonts w:cs="Calibri"/>
          <w:sz w:val="20"/>
          <w:szCs w:val="20"/>
          <w:lang w:eastAsia="pl-PL"/>
        </w:rPr>
        <w:t xml:space="preserve"> Posiadająca uchwyty ułatwiające przenoszenie. Energooszczędny - funkcja Auto </w:t>
      </w:r>
      <w:proofErr w:type="spellStart"/>
      <w:r>
        <w:rPr>
          <w:rFonts w:cs="Calibri"/>
          <w:sz w:val="20"/>
          <w:szCs w:val="20"/>
          <w:lang w:eastAsia="pl-PL"/>
        </w:rPr>
        <w:t>Shut</w:t>
      </w:r>
      <w:proofErr w:type="spellEnd"/>
      <w:r>
        <w:rPr>
          <w:rFonts w:cs="Calibri"/>
          <w:sz w:val="20"/>
          <w:szCs w:val="20"/>
          <w:lang w:eastAsia="pl-PL"/>
        </w:rPr>
        <w:t xml:space="preserve"> Off zapewnia automatyczne wyłączenie</w:t>
      </w:r>
      <w:r>
        <w:rPr>
          <w:rFonts w:cs="Calibri"/>
          <w:sz w:val="20"/>
          <w:szCs w:val="20"/>
        </w:rPr>
        <w:t xml:space="preserve">. </w:t>
      </w:r>
    </w:p>
    <w:p w14:paraId="03972628" w14:textId="77777777" w:rsidR="00F1223C" w:rsidRDefault="00F1223C" w:rsidP="00F1223C">
      <w:pPr>
        <w:pStyle w:val="Akapitzlist"/>
        <w:numPr>
          <w:ilvl w:val="0"/>
          <w:numId w:val="32"/>
        </w:numPr>
        <w:spacing w:line="256" w:lineRule="auto"/>
        <w:ind w:left="426" w:hanging="426"/>
        <w:jc w:val="both"/>
        <w:rPr>
          <w:rFonts w:cs="Calibri"/>
          <w:sz w:val="20"/>
          <w:szCs w:val="20"/>
        </w:rPr>
      </w:pPr>
      <w:proofErr w:type="spellStart"/>
      <w:r>
        <w:rPr>
          <w:rFonts w:cs="Calibri"/>
          <w:b/>
          <w:sz w:val="20"/>
          <w:szCs w:val="20"/>
        </w:rPr>
        <w:t>Bindownica</w:t>
      </w:r>
      <w:proofErr w:type="spellEnd"/>
      <w:r>
        <w:rPr>
          <w:rFonts w:cs="Calibri"/>
          <w:b/>
          <w:sz w:val="20"/>
          <w:szCs w:val="20"/>
        </w:rPr>
        <w:t xml:space="preserve"> - </w:t>
      </w:r>
      <w:proofErr w:type="spellStart"/>
      <w:r>
        <w:rPr>
          <w:rFonts w:cs="Calibri"/>
          <w:sz w:val="20"/>
          <w:szCs w:val="20"/>
        </w:rPr>
        <w:t>Bindownica</w:t>
      </w:r>
      <w:proofErr w:type="spellEnd"/>
      <w:r>
        <w:rPr>
          <w:rFonts w:cs="Calibri"/>
          <w:sz w:val="20"/>
          <w:szCs w:val="20"/>
        </w:rPr>
        <w:t xml:space="preserve"> ręczna dziurkująca jednorazowo do 10 kartek, o maksymalnym formacie A4. Oprawiająca dokumenty o grubości do 120 arkuszy, oraz maksymalnej średnicy grzbietu 16 mm. Dostosowująca linię dziurkowania do formatów A4 oraz A5. Posiadająca szufladkę na ścinki z systemem automatycznego otwarcia przy przepełnieniu, oraz miarkę doboru grzbietu do grubości dokumentów. Sterowana ręcznie. </w:t>
      </w:r>
    </w:p>
    <w:p w14:paraId="589F8E04" w14:textId="34D3ED0C" w:rsidR="00F1223C" w:rsidRDefault="00F1223C" w:rsidP="00F1223C">
      <w:pPr>
        <w:pStyle w:val="Akapitzlist"/>
        <w:numPr>
          <w:ilvl w:val="0"/>
          <w:numId w:val="32"/>
        </w:numPr>
        <w:spacing w:line="256" w:lineRule="auto"/>
        <w:ind w:left="426" w:hanging="426"/>
        <w:jc w:val="both"/>
        <w:rPr>
          <w:rFonts w:cs="Calibri"/>
          <w:sz w:val="20"/>
          <w:szCs w:val="20"/>
        </w:rPr>
      </w:pPr>
      <w:r>
        <w:rPr>
          <w:rFonts w:cs="Calibri"/>
          <w:b/>
          <w:sz w:val="20"/>
          <w:szCs w:val="20"/>
        </w:rPr>
        <w:t xml:space="preserve">Skrzynia trenera - </w:t>
      </w:r>
      <w:r>
        <w:rPr>
          <w:rFonts w:cs="Calibri"/>
          <w:sz w:val="20"/>
          <w:szCs w:val="20"/>
          <w:bdr w:val="none" w:sz="0" w:space="0" w:color="auto" w:frame="1"/>
        </w:rPr>
        <w:t xml:space="preserve">skrzynka o </w:t>
      </w:r>
      <w:r w:rsidR="004A3FEE">
        <w:rPr>
          <w:rFonts w:cs="Calibri"/>
          <w:sz w:val="20"/>
          <w:szCs w:val="20"/>
          <w:bdr w:val="none" w:sz="0" w:space="0" w:color="auto" w:frame="1"/>
        </w:rPr>
        <w:t xml:space="preserve">wymiarach, </w:t>
      </w:r>
      <w:r>
        <w:rPr>
          <w:rFonts w:cs="Calibri"/>
          <w:sz w:val="20"/>
          <w:szCs w:val="20"/>
          <w:bdr w:val="none" w:sz="0" w:space="0" w:color="auto" w:frame="1"/>
        </w:rPr>
        <w:t>w której zmieszczą się m.in. markery, kalkulator, klipy, przedłużacz, kartki A4,</w:t>
      </w:r>
      <w:r w:rsidR="004A3FEE">
        <w:rPr>
          <w:rFonts w:cs="Calibri"/>
          <w:sz w:val="20"/>
          <w:szCs w:val="20"/>
          <w:bdr w:val="none" w:sz="0" w:space="0" w:color="auto" w:frame="1"/>
        </w:rPr>
        <w:t xml:space="preserve"> inne drobne przybory trenera</w:t>
      </w:r>
      <w:r>
        <w:rPr>
          <w:rFonts w:cs="Calibri"/>
          <w:sz w:val="20"/>
          <w:szCs w:val="20"/>
          <w:bdr w:val="none" w:sz="0" w:space="0" w:color="auto" w:frame="1"/>
        </w:rPr>
        <w:t xml:space="preserve">, zatrzask typu ONE HAND OPERATION umożliwiający zamykanie i otwieranie skrzyni jedną ręką. Wyjmowane przegrody. </w:t>
      </w:r>
    </w:p>
    <w:p w14:paraId="7C182636" w14:textId="77777777" w:rsidR="00F1223C" w:rsidRDefault="00F1223C" w:rsidP="00F1223C">
      <w:pPr>
        <w:pStyle w:val="Akapitzlist"/>
        <w:spacing w:line="480" w:lineRule="auto"/>
        <w:ind w:left="0"/>
        <w:jc w:val="both"/>
        <w:rPr>
          <w:rFonts w:cs="Calibri"/>
          <w:b/>
          <w:bCs/>
          <w:sz w:val="20"/>
          <w:szCs w:val="20"/>
        </w:rPr>
      </w:pPr>
    </w:p>
    <w:p w14:paraId="457EE200" w14:textId="2616DBBA" w:rsidR="00F1223C" w:rsidRDefault="00422F45" w:rsidP="00F1223C">
      <w:pPr>
        <w:pStyle w:val="Akapitzlist"/>
        <w:spacing w:line="480" w:lineRule="auto"/>
        <w:ind w:left="0"/>
        <w:jc w:val="center"/>
        <w:rPr>
          <w:rFonts w:cs="Calibri"/>
          <w:b/>
          <w:bCs/>
          <w:sz w:val="20"/>
          <w:szCs w:val="20"/>
          <w:vertAlign w:val="superscript"/>
        </w:rPr>
      </w:pPr>
      <w:r>
        <w:rPr>
          <w:rFonts w:cs="Calibri"/>
          <w:b/>
          <w:bCs/>
          <w:sz w:val="20"/>
          <w:szCs w:val="20"/>
        </w:rPr>
        <w:t>Część</w:t>
      </w:r>
      <w:r w:rsidR="00F1223C">
        <w:rPr>
          <w:rFonts w:cs="Calibri"/>
          <w:b/>
          <w:bCs/>
          <w:sz w:val="20"/>
          <w:szCs w:val="20"/>
        </w:rPr>
        <w:t xml:space="preserve"> 4 Zamówienia</w:t>
      </w:r>
      <w:r w:rsidR="00F1223C">
        <w:rPr>
          <w:rFonts w:cs="Calibri"/>
          <w:b/>
          <w:bCs/>
          <w:sz w:val="20"/>
          <w:szCs w:val="20"/>
          <w:vertAlign w:val="superscript"/>
        </w:rPr>
        <w:t>*</w:t>
      </w:r>
    </w:p>
    <w:p w14:paraId="2FB0E18F" w14:textId="77777777" w:rsidR="00F1223C" w:rsidRDefault="00F1223C" w:rsidP="00F1223C">
      <w:pPr>
        <w:pStyle w:val="Akapitzlist"/>
        <w:spacing w:line="480" w:lineRule="auto"/>
        <w:ind w:left="0"/>
        <w:jc w:val="center"/>
        <w:rPr>
          <w:rFonts w:cs="Calibri"/>
          <w:b/>
          <w:bCs/>
          <w:sz w:val="20"/>
          <w:szCs w:val="20"/>
        </w:rPr>
      </w:pPr>
      <w:r>
        <w:rPr>
          <w:rFonts w:cs="Calibri"/>
          <w:b/>
          <w:bCs/>
          <w:sz w:val="20"/>
          <w:szCs w:val="20"/>
        </w:rPr>
        <w:t>Zakup mebli</w:t>
      </w:r>
    </w:p>
    <w:p w14:paraId="2FC9F056" w14:textId="1350FA9A"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Ścianki działowe przenośne – </w:t>
      </w:r>
      <w:r>
        <w:rPr>
          <w:rFonts w:cs="Calibri"/>
          <w:color w:val="000000"/>
          <w:sz w:val="20"/>
          <w:szCs w:val="20"/>
        </w:rPr>
        <w:t>podłogowe, wymiary  170x80x5cm z podstawami, łącznikiem, klasa dźwiękochłonności A,  kolor szary.</w:t>
      </w:r>
      <w:r w:rsidR="008E4F0B">
        <w:rPr>
          <w:rFonts w:cs="Calibri"/>
          <w:color w:val="000000"/>
          <w:sz w:val="20"/>
          <w:szCs w:val="20"/>
        </w:rPr>
        <w:t xml:space="preserve"> ( 2 szt. w </w:t>
      </w:r>
      <w:r w:rsidR="00CE451D">
        <w:rPr>
          <w:rFonts w:cs="Calibri"/>
          <w:color w:val="000000"/>
          <w:sz w:val="20"/>
          <w:szCs w:val="20"/>
        </w:rPr>
        <w:t xml:space="preserve"> zestawie</w:t>
      </w:r>
      <w:r w:rsidR="008E4F0B">
        <w:rPr>
          <w:rFonts w:cs="Calibri"/>
          <w:color w:val="000000"/>
          <w:sz w:val="20"/>
          <w:szCs w:val="20"/>
        </w:rPr>
        <w:t>)</w:t>
      </w:r>
    </w:p>
    <w:p w14:paraId="7115CE5C"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Stół konferencyjny  - </w:t>
      </w:r>
      <w:r>
        <w:rPr>
          <w:rFonts w:cs="Calibri"/>
          <w:color w:val="000000"/>
          <w:sz w:val="20"/>
          <w:szCs w:val="20"/>
        </w:rPr>
        <w:t>Stół konferencyjny  na 10 osób, o wymiarach 280 x 120 cm – na stelażu metalowym, malowany proszkowo zgodnie z kolorystyką mebli. Z panelem multimedialnym w blacie w postaci krytego  pojemnika na kable z gniazdami do podłączania laptopów, projektorów, ładowarek telefonów i innych urządzeń niezbędnych podczas konferencji.</w:t>
      </w:r>
    </w:p>
    <w:p w14:paraId="6C9A8552"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Regał niski - </w:t>
      </w:r>
      <w:r>
        <w:rPr>
          <w:rFonts w:cs="Calibri"/>
          <w:color w:val="000000"/>
          <w:sz w:val="20"/>
          <w:szCs w:val="20"/>
        </w:rPr>
        <w:t>Regał niski o wymiarach 80x90x40 cm. – wolnostojący. Uchwyty metalowe w kolorze srebrnym z rozstawem min. 12,8 cm</w:t>
      </w:r>
    </w:p>
    <w:p w14:paraId="7EF99C30"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Szafa wysoka aktowo-odzieżowa - </w:t>
      </w:r>
      <w:r>
        <w:rPr>
          <w:rFonts w:cs="Calibri"/>
          <w:color w:val="000000"/>
          <w:sz w:val="20"/>
          <w:szCs w:val="20"/>
        </w:rPr>
        <w:t xml:space="preserve">Szafa wysoka aktowo-odzieżowa o wymiarach 360 x 220 cm. Każde drzwi zamykane na osobny zamek. Uchwyty 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p>
    <w:p w14:paraId="48E9D1F3"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Stoliki konferencyjne – </w:t>
      </w:r>
      <w:r>
        <w:rPr>
          <w:rFonts w:cs="Calibri"/>
          <w:bCs/>
          <w:sz w:val="20"/>
          <w:szCs w:val="20"/>
        </w:rPr>
        <w:t>w komplecie 8 szt.</w:t>
      </w:r>
      <w:r>
        <w:rPr>
          <w:rFonts w:cs="Calibri"/>
          <w:b/>
          <w:bCs/>
          <w:sz w:val="20"/>
          <w:szCs w:val="20"/>
        </w:rPr>
        <w:t xml:space="preserve"> </w:t>
      </w:r>
      <w:r>
        <w:rPr>
          <w:rFonts w:cs="Calibri"/>
          <w:color w:val="000000"/>
          <w:sz w:val="20"/>
          <w:szCs w:val="20"/>
        </w:rPr>
        <w:t xml:space="preserve">rozmiar 160x80 cm, składane, mobilne na kółkach, posiadające blokadę kół. </w:t>
      </w:r>
    </w:p>
    <w:p w14:paraId="4D284280"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Regał niski - </w:t>
      </w:r>
      <w:r>
        <w:rPr>
          <w:rFonts w:cs="Calibri"/>
          <w:color w:val="000000"/>
          <w:sz w:val="20"/>
          <w:szCs w:val="20"/>
        </w:rPr>
        <w:t xml:space="preserve">Regał niski  o wymiarach 120x90x55 cm, zamykany na klucz, z półkami regulowanymi. Uchwyty 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p>
    <w:p w14:paraId="1C8BFF92" w14:textId="00374C8A"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Wieszaki konferencyjne- szatniowe mobilne - </w:t>
      </w:r>
      <w:r>
        <w:rPr>
          <w:rFonts w:cs="Calibri"/>
          <w:color w:val="000000"/>
          <w:sz w:val="20"/>
          <w:szCs w:val="20"/>
        </w:rPr>
        <w:t>Wieszaki konferencyjne- szatniowe mobilne o szerokości 100 cm.,  na długie ubrania.</w:t>
      </w:r>
      <w:r w:rsidR="008E4F0B">
        <w:rPr>
          <w:rFonts w:cs="Calibri"/>
          <w:color w:val="000000"/>
          <w:sz w:val="20"/>
          <w:szCs w:val="20"/>
        </w:rPr>
        <w:t>( 2 szt.)</w:t>
      </w:r>
    </w:p>
    <w:p w14:paraId="41D83A10" w14:textId="21A8E875"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Biurko 160x80x74 - </w:t>
      </w:r>
      <w:r>
        <w:rPr>
          <w:rFonts w:cs="Calibri"/>
          <w:color w:val="000000"/>
          <w:sz w:val="20"/>
          <w:szCs w:val="20"/>
        </w:rPr>
        <w:t xml:space="preserve">Biurko 160 x 80 x min.74 max 80 cm. Z szufladą podwieszaną pod blatem.   Blaty i bok o min. 3,5 cm grubości, jedna noga metalowa -  profil 6x6 cm. Uchwyt metalowy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r w:rsidR="008E4F0B">
        <w:rPr>
          <w:rFonts w:cs="Calibri"/>
          <w:color w:val="000000"/>
          <w:sz w:val="20"/>
          <w:szCs w:val="20"/>
        </w:rPr>
        <w:t xml:space="preserve"> (8szt.)</w:t>
      </w:r>
    </w:p>
    <w:p w14:paraId="1F38503B" w14:textId="5B357223"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Komoda </w:t>
      </w:r>
      <w:proofErr w:type="spellStart"/>
      <w:r>
        <w:rPr>
          <w:rFonts w:cs="Calibri"/>
          <w:b/>
          <w:bCs/>
          <w:sz w:val="20"/>
          <w:szCs w:val="20"/>
        </w:rPr>
        <w:t>podbiurkowa</w:t>
      </w:r>
      <w:proofErr w:type="spellEnd"/>
      <w:r>
        <w:rPr>
          <w:rFonts w:cs="Calibri"/>
          <w:b/>
          <w:bCs/>
          <w:sz w:val="20"/>
          <w:szCs w:val="20"/>
        </w:rPr>
        <w:t xml:space="preserve"> - </w:t>
      </w:r>
      <w:r>
        <w:rPr>
          <w:rFonts w:cs="Calibri"/>
          <w:color w:val="000000"/>
          <w:sz w:val="20"/>
          <w:szCs w:val="20"/>
        </w:rPr>
        <w:t xml:space="preserve">Wymiary szerokość 48, głębokość 70cm. – kompatybilne z biurkiem: Wymagane 3 szuflady z prowadnicami z </w:t>
      </w:r>
      <w:proofErr w:type="spellStart"/>
      <w:r>
        <w:rPr>
          <w:rFonts w:cs="Calibri"/>
          <w:color w:val="000000"/>
          <w:sz w:val="20"/>
          <w:szCs w:val="20"/>
        </w:rPr>
        <w:t>domykiem</w:t>
      </w:r>
      <w:proofErr w:type="spellEnd"/>
      <w:r>
        <w:rPr>
          <w:rFonts w:cs="Calibri"/>
          <w:color w:val="000000"/>
          <w:sz w:val="20"/>
          <w:szCs w:val="20"/>
        </w:rPr>
        <w:t xml:space="preserve"> + zamek centralny. Uchwyty 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r w:rsidR="008E4F0B">
        <w:rPr>
          <w:rFonts w:cs="Calibri"/>
          <w:color w:val="000000"/>
          <w:sz w:val="20"/>
          <w:szCs w:val="20"/>
        </w:rPr>
        <w:t xml:space="preserve"> (8szt.)</w:t>
      </w:r>
    </w:p>
    <w:p w14:paraId="4E6AA7CC" w14:textId="4EE6AB35"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Szafa wysoka 217x100x40 - </w:t>
      </w:r>
      <w:r>
        <w:rPr>
          <w:rFonts w:cs="Calibri"/>
          <w:color w:val="000000"/>
          <w:sz w:val="20"/>
          <w:szCs w:val="20"/>
        </w:rPr>
        <w:t xml:space="preserve">Szafa wysoka min.  217x100x40 cm, z przegrodą. Jedną cześć  na długie ubrania, </w:t>
      </w:r>
      <w:r>
        <w:rPr>
          <w:rFonts w:cs="Calibri"/>
          <w:color w:val="000000"/>
          <w:sz w:val="20"/>
          <w:szCs w:val="20"/>
          <w:lang w:eastAsia="pl-PL"/>
        </w:rPr>
        <w:t> druga na półki, z dwoma zamkami.</w:t>
      </w:r>
      <w:r>
        <w:rPr>
          <w:rFonts w:cs="Calibri"/>
          <w:color w:val="000000"/>
          <w:sz w:val="20"/>
          <w:szCs w:val="20"/>
        </w:rPr>
        <w:t xml:space="preserve"> Uchwyty 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r w:rsidR="008E4F0B">
        <w:rPr>
          <w:rFonts w:cs="Calibri"/>
          <w:color w:val="000000"/>
          <w:sz w:val="20"/>
          <w:szCs w:val="20"/>
        </w:rPr>
        <w:t xml:space="preserve"> (4szt.)</w:t>
      </w:r>
    </w:p>
    <w:p w14:paraId="6CB41812" w14:textId="70236F96"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Regał wysoki 217x100x40 - </w:t>
      </w:r>
      <w:r>
        <w:rPr>
          <w:rFonts w:cs="Calibri"/>
          <w:color w:val="000000"/>
          <w:sz w:val="20"/>
          <w:szCs w:val="20"/>
        </w:rPr>
        <w:t xml:space="preserve">Regał zamknięty wysoki min. 217x100x40 cm., wymagana przegroda między półkami, przestrzenie dedykowane pod  standardową wysokość segregatora, każde drzwi zamykane na oddzielny zamek. Uchwyty 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r w:rsidR="008E4F0B">
        <w:rPr>
          <w:rFonts w:cs="Calibri"/>
          <w:color w:val="000000"/>
          <w:sz w:val="20"/>
          <w:szCs w:val="20"/>
        </w:rPr>
        <w:t xml:space="preserve"> (4 szt.)</w:t>
      </w:r>
    </w:p>
    <w:p w14:paraId="540C5802"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Biurko w kształcie litery L - </w:t>
      </w:r>
      <w:r>
        <w:rPr>
          <w:rFonts w:cs="Calibri"/>
          <w:color w:val="000000"/>
          <w:sz w:val="20"/>
          <w:szCs w:val="20"/>
        </w:rPr>
        <w:t xml:space="preserve">biurko w kształcie litery L, z jednym skrzydłem 200x105 cm., wysokość min 74 x max 80, na stelażu metalowym malowanym proszkowo,  profil 6x6., drugie skrzydło 100x50 x wys. min.74 max 80. Z dwiema szufladami oraz dolna szafką z systemem suwanym, zamykane na zamek. Uchwyty </w:t>
      </w:r>
      <w:r>
        <w:rPr>
          <w:rFonts w:cs="Calibri"/>
          <w:color w:val="000000"/>
          <w:sz w:val="20"/>
          <w:szCs w:val="20"/>
        </w:rPr>
        <w:lastRenderedPageBreak/>
        <w:t xml:space="preserve">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p>
    <w:p w14:paraId="78992D19"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Komoda </w:t>
      </w:r>
      <w:proofErr w:type="spellStart"/>
      <w:r>
        <w:rPr>
          <w:rFonts w:cs="Calibri"/>
          <w:b/>
          <w:bCs/>
          <w:sz w:val="20"/>
          <w:szCs w:val="20"/>
        </w:rPr>
        <w:t>podbiurkowa</w:t>
      </w:r>
      <w:proofErr w:type="spellEnd"/>
      <w:r>
        <w:rPr>
          <w:rFonts w:cs="Calibri"/>
          <w:b/>
          <w:bCs/>
          <w:sz w:val="20"/>
          <w:szCs w:val="20"/>
        </w:rPr>
        <w:t xml:space="preserve"> - </w:t>
      </w:r>
      <w:r>
        <w:rPr>
          <w:rFonts w:cs="Calibri"/>
          <w:color w:val="000000"/>
          <w:sz w:val="20"/>
          <w:szCs w:val="20"/>
        </w:rPr>
        <w:t xml:space="preserve">wymiary – kompatybilne z biurkiem o szerokości 48, oraz głębokości 50 , mobilne. Wymagane- 3 szuflady z prowadnicami z </w:t>
      </w:r>
      <w:proofErr w:type="spellStart"/>
      <w:r>
        <w:rPr>
          <w:rFonts w:cs="Calibri"/>
          <w:color w:val="000000"/>
          <w:sz w:val="20"/>
          <w:szCs w:val="20"/>
        </w:rPr>
        <w:t>domykiem</w:t>
      </w:r>
      <w:proofErr w:type="spellEnd"/>
      <w:r>
        <w:rPr>
          <w:rFonts w:cs="Calibri"/>
          <w:color w:val="000000"/>
          <w:sz w:val="20"/>
          <w:szCs w:val="20"/>
        </w:rPr>
        <w:t xml:space="preserve"> + zamek centralny. Uchwyty 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p>
    <w:p w14:paraId="27641943"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Szafa wysoka - </w:t>
      </w:r>
      <w:r>
        <w:rPr>
          <w:rFonts w:cs="Calibri"/>
          <w:color w:val="000000"/>
          <w:sz w:val="20"/>
          <w:szCs w:val="20"/>
        </w:rPr>
        <w:t xml:space="preserve">Szafa wysoka wymiarach  min.217x100x 60 cm. Jedna część na długie ubrania, druga zawierająca półki dedykowane na segregatory, każda część zamykana na zamek. Uchwyty 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p>
    <w:p w14:paraId="4629D883"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Szafa z umywalką - </w:t>
      </w:r>
      <w:r>
        <w:rPr>
          <w:rFonts w:cs="Calibri"/>
          <w:color w:val="000000"/>
          <w:sz w:val="20"/>
          <w:szCs w:val="20"/>
        </w:rPr>
        <w:t xml:space="preserve">Szafa z umywalką, o wymiarach min. 217x160x 60 cm, jedna przestrzeń z blatem  zamykana na roletę, druga przestrzeń zamknięta frontowymi drzwiczkami z umywalką oraz </w:t>
      </w:r>
      <w:proofErr w:type="spellStart"/>
      <w:r>
        <w:rPr>
          <w:rFonts w:cs="Calibri"/>
          <w:color w:val="000000"/>
          <w:sz w:val="20"/>
          <w:szCs w:val="20"/>
        </w:rPr>
        <w:t>ociekaczem</w:t>
      </w:r>
      <w:proofErr w:type="spellEnd"/>
      <w:r>
        <w:rPr>
          <w:rFonts w:cs="Calibri"/>
          <w:color w:val="000000"/>
          <w:sz w:val="20"/>
          <w:szCs w:val="20"/>
        </w:rPr>
        <w:t xml:space="preserve">.  Uchwyty 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p>
    <w:p w14:paraId="4E63E3C5"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Biurko w kształcie litery L- </w:t>
      </w:r>
      <w:r>
        <w:rPr>
          <w:rFonts w:cs="Calibri"/>
          <w:color w:val="000000"/>
          <w:sz w:val="20"/>
          <w:szCs w:val="20"/>
        </w:rPr>
        <w:t xml:space="preserve">biurko w kształcie litery L, z jednym skrzydłem 200x105 cm. wysokość min. 74 x max 80, na stelażu metalowym malowanym proszkowo,  profil 6x6., drugie skrzydło 120x50 x wys. min.74 max 80, z  dwiema szufladami oraz dolną szafką z systemem suwanym, zamykane na zamek. Uchwyty 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p>
    <w:p w14:paraId="6925CFA9"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Komoda </w:t>
      </w:r>
      <w:proofErr w:type="spellStart"/>
      <w:r>
        <w:rPr>
          <w:rFonts w:cs="Calibri"/>
          <w:b/>
          <w:bCs/>
          <w:sz w:val="20"/>
          <w:szCs w:val="20"/>
        </w:rPr>
        <w:t>podbiurkowa</w:t>
      </w:r>
      <w:proofErr w:type="spellEnd"/>
      <w:r>
        <w:rPr>
          <w:rFonts w:cs="Calibri"/>
          <w:b/>
          <w:bCs/>
          <w:sz w:val="20"/>
          <w:szCs w:val="20"/>
        </w:rPr>
        <w:t xml:space="preserve"> - </w:t>
      </w:r>
      <w:r>
        <w:rPr>
          <w:rFonts w:cs="Calibri"/>
          <w:color w:val="000000"/>
          <w:sz w:val="20"/>
          <w:szCs w:val="20"/>
        </w:rPr>
        <w:t xml:space="preserve">Komoda </w:t>
      </w:r>
      <w:proofErr w:type="spellStart"/>
      <w:r>
        <w:rPr>
          <w:rFonts w:cs="Calibri"/>
          <w:color w:val="000000"/>
          <w:sz w:val="20"/>
          <w:szCs w:val="20"/>
        </w:rPr>
        <w:t>podbiurkowa</w:t>
      </w:r>
      <w:proofErr w:type="spellEnd"/>
      <w:r>
        <w:rPr>
          <w:rFonts w:cs="Calibri"/>
          <w:color w:val="000000"/>
          <w:sz w:val="20"/>
          <w:szCs w:val="20"/>
        </w:rPr>
        <w:t xml:space="preserve">. Wymiary kompatybilne z biurkiem o szerokości 48 cm i głębokości 70 cm. Wymagane: 3 szuflady z prowadnicami z </w:t>
      </w:r>
      <w:proofErr w:type="spellStart"/>
      <w:r>
        <w:rPr>
          <w:rFonts w:cs="Calibri"/>
          <w:color w:val="000000"/>
          <w:sz w:val="20"/>
          <w:szCs w:val="20"/>
        </w:rPr>
        <w:t>domykiem</w:t>
      </w:r>
      <w:proofErr w:type="spellEnd"/>
      <w:r>
        <w:rPr>
          <w:rFonts w:cs="Calibri"/>
          <w:color w:val="000000"/>
          <w:sz w:val="20"/>
          <w:szCs w:val="20"/>
        </w:rPr>
        <w:t xml:space="preserve"> + zamek centralny. Uchwyty 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p>
    <w:p w14:paraId="6A9C7117"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Szafa aktowo-odzieżowa wysoka - </w:t>
      </w:r>
      <w:r>
        <w:rPr>
          <w:rFonts w:cs="Calibri"/>
          <w:color w:val="000000"/>
          <w:sz w:val="20"/>
          <w:szCs w:val="20"/>
        </w:rPr>
        <w:t xml:space="preserve">Szafa aktowo-odzieżowa o wymiarach  min.217x100x40 cm. Jedna część na długie ubrania, druga zawierająca półki dedykowane na segregatory, każda część zamykana na zamek. Uchwyty 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p>
    <w:p w14:paraId="0EAB7260" w14:textId="73DF0AB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Regał wysoki - </w:t>
      </w:r>
      <w:r>
        <w:rPr>
          <w:rFonts w:cs="Calibri"/>
          <w:color w:val="000000"/>
          <w:sz w:val="20"/>
          <w:szCs w:val="20"/>
        </w:rPr>
        <w:t>Regał wysoki o wymiarach</w:t>
      </w:r>
      <w:r w:rsidR="008E4F0B">
        <w:rPr>
          <w:rFonts w:cs="Calibri"/>
          <w:color w:val="000000"/>
          <w:sz w:val="20"/>
          <w:szCs w:val="20"/>
        </w:rPr>
        <w:t xml:space="preserve"> min.</w:t>
      </w:r>
      <w:r>
        <w:rPr>
          <w:rFonts w:cs="Calibri"/>
          <w:color w:val="000000"/>
          <w:sz w:val="20"/>
          <w:szCs w:val="20"/>
        </w:rPr>
        <w:t xml:space="preserve"> 217x 100x40 cm. Wymagana przegroda między półkami, przestrzenie dedykowane pod  standardową wysokość segregatora. Uchwyty metalowe w kolorze srebrnym z rozstawem min. 12,8 cm. Wykonany z </w:t>
      </w:r>
      <w:proofErr w:type="spellStart"/>
      <w:r>
        <w:rPr>
          <w:rFonts w:cs="Calibri"/>
          <w:color w:val="000000"/>
          <w:sz w:val="20"/>
          <w:szCs w:val="20"/>
        </w:rPr>
        <w:t>termoutwardzonej</w:t>
      </w:r>
      <w:proofErr w:type="spellEnd"/>
      <w:r>
        <w:rPr>
          <w:rFonts w:cs="Calibri"/>
          <w:color w:val="000000"/>
          <w:sz w:val="20"/>
          <w:szCs w:val="20"/>
        </w:rPr>
        <w:t xml:space="preserve"> płyty laminowanej.</w:t>
      </w:r>
    </w:p>
    <w:p w14:paraId="624F7961"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Regał niski - </w:t>
      </w:r>
      <w:r>
        <w:rPr>
          <w:rFonts w:cs="Calibri"/>
          <w:color w:val="000000"/>
          <w:sz w:val="20"/>
          <w:szCs w:val="20"/>
        </w:rPr>
        <w:t xml:space="preserve">Regał zamknięty niski, wymiary 90x120x60cm. Uchwyty metalowe w kolorze srebrnym z rozstawem min. 12,8 cm. Wykonany z </w:t>
      </w:r>
      <w:proofErr w:type="spellStart"/>
      <w:r>
        <w:rPr>
          <w:rFonts w:cs="Calibri"/>
          <w:color w:val="000000"/>
          <w:sz w:val="20"/>
          <w:szCs w:val="20"/>
        </w:rPr>
        <w:t>termoutwardzonej</w:t>
      </w:r>
      <w:proofErr w:type="spellEnd"/>
      <w:r>
        <w:rPr>
          <w:rFonts w:cs="Calibri"/>
          <w:color w:val="000000"/>
          <w:sz w:val="20"/>
          <w:szCs w:val="20"/>
        </w:rPr>
        <w:t xml:space="preserve"> płyty laminowanej.</w:t>
      </w:r>
    </w:p>
    <w:p w14:paraId="1DF07A66"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Stolik - </w:t>
      </w:r>
      <w:r>
        <w:rPr>
          <w:rFonts w:cs="Calibri"/>
          <w:color w:val="000000"/>
          <w:sz w:val="20"/>
          <w:szCs w:val="20"/>
        </w:rPr>
        <w:t>Stolik  na grubym blacie i stelażu jak biurko, wymiary 100x60 cm wysokość 70cm.</w:t>
      </w:r>
    </w:p>
    <w:p w14:paraId="2D944DB5"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Kanapa - </w:t>
      </w:r>
      <w:r>
        <w:rPr>
          <w:rFonts w:cs="Calibri"/>
          <w:color w:val="000000"/>
          <w:sz w:val="20"/>
          <w:szCs w:val="20"/>
        </w:rPr>
        <w:t>Kanapa w nowoczesnym stylu, min. 3-osobowa, kompatybilna ze stolikiem, tapicerowana.</w:t>
      </w:r>
    </w:p>
    <w:p w14:paraId="2D75EA81" w14:textId="77777777" w:rsidR="00F1223C" w:rsidRDefault="00F1223C" w:rsidP="00F1223C">
      <w:pPr>
        <w:pStyle w:val="Akapitzlist"/>
        <w:numPr>
          <w:ilvl w:val="0"/>
          <w:numId w:val="33"/>
        </w:numPr>
        <w:spacing w:line="240" w:lineRule="auto"/>
        <w:ind w:left="426" w:hanging="426"/>
        <w:jc w:val="both"/>
        <w:rPr>
          <w:rFonts w:cs="Calibri"/>
          <w:b/>
          <w:bCs/>
          <w:color w:val="FF0000"/>
          <w:sz w:val="20"/>
          <w:szCs w:val="20"/>
        </w:rPr>
      </w:pPr>
      <w:r>
        <w:rPr>
          <w:rFonts w:cs="Calibri"/>
          <w:b/>
          <w:bCs/>
          <w:sz w:val="20"/>
          <w:szCs w:val="20"/>
        </w:rPr>
        <w:t xml:space="preserve">Szafy aktowe wysokie - </w:t>
      </w:r>
      <w:r>
        <w:rPr>
          <w:rFonts w:cs="Calibri"/>
          <w:color w:val="000000"/>
          <w:sz w:val="20"/>
          <w:szCs w:val="20"/>
        </w:rPr>
        <w:t>Zabudowa pomieszczenia archiwum szafami aktowymi wysokimi, ewentualnie z nadstawkami do samego sufitu. Wielkość pomieszczenia 1,6 m x 3,75 m wysokość pomieszczenia 2,5 m Głębokość szaf – 40 cm. Przy wykonaniu półek należy uwzględnić skrzynki hydrauliczne znajdujące się w pomieszczeniu.</w:t>
      </w:r>
    </w:p>
    <w:p w14:paraId="1FB210DC" w14:textId="77777777" w:rsidR="00F1223C" w:rsidRDefault="00F1223C" w:rsidP="00F1223C">
      <w:pPr>
        <w:pStyle w:val="Akapitzlist"/>
        <w:numPr>
          <w:ilvl w:val="0"/>
          <w:numId w:val="33"/>
        </w:numPr>
        <w:spacing w:line="240" w:lineRule="auto"/>
        <w:ind w:left="426" w:hanging="426"/>
        <w:jc w:val="both"/>
        <w:rPr>
          <w:rFonts w:cs="Calibri"/>
          <w:b/>
          <w:bCs/>
          <w:color w:val="FF0000"/>
          <w:sz w:val="20"/>
          <w:szCs w:val="20"/>
        </w:rPr>
      </w:pPr>
      <w:r>
        <w:rPr>
          <w:rFonts w:cs="Calibri"/>
          <w:b/>
          <w:bCs/>
          <w:sz w:val="20"/>
          <w:szCs w:val="20"/>
        </w:rPr>
        <w:t xml:space="preserve">Pomieszczenie socjalne – zestaw  - </w:t>
      </w:r>
      <w:r>
        <w:rPr>
          <w:rFonts w:cs="Calibri"/>
          <w:color w:val="000000"/>
          <w:sz w:val="20"/>
          <w:szCs w:val="20"/>
          <w:lang w:eastAsia="pl-PL"/>
        </w:rPr>
        <w:t xml:space="preserve">Zabudowa mebli kuchennych w pomieszczeniu, szerokość 2,48 m x długość 3,10 m w kształcie litery L, z uwzględnieniem zlewozmywaka jednokomorowego z </w:t>
      </w:r>
      <w:proofErr w:type="spellStart"/>
      <w:r>
        <w:rPr>
          <w:rFonts w:cs="Calibri"/>
          <w:color w:val="000000"/>
          <w:sz w:val="20"/>
          <w:szCs w:val="20"/>
          <w:lang w:eastAsia="pl-PL"/>
        </w:rPr>
        <w:t>ociekaczem</w:t>
      </w:r>
      <w:proofErr w:type="spellEnd"/>
      <w:r>
        <w:rPr>
          <w:rFonts w:cs="Calibri"/>
          <w:color w:val="000000"/>
          <w:sz w:val="20"/>
          <w:szCs w:val="20"/>
          <w:lang w:eastAsia="pl-PL"/>
        </w:rPr>
        <w:t xml:space="preserve">,  zabudowy zmywarki i lodówki. </w:t>
      </w:r>
      <w:r>
        <w:rPr>
          <w:rFonts w:cs="Calibri"/>
          <w:color w:val="000000"/>
          <w:sz w:val="20"/>
          <w:szCs w:val="20"/>
        </w:rPr>
        <w:t xml:space="preserve">Stół o wymiarach 60x100 cm, </w:t>
      </w:r>
      <w:r>
        <w:rPr>
          <w:rFonts w:cs="Calibri"/>
          <w:color w:val="000000"/>
          <w:sz w:val="20"/>
          <w:szCs w:val="20"/>
          <w:lang w:eastAsia="pl-PL"/>
        </w:rPr>
        <w:t>k</w:t>
      </w:r>
      <w:r>
        <w:rPr>
          <w:rFonts w:cs="Calibri"/>
          <w:color w:val="000000"/>
          <w:sz w:val="20"/>
          <w:szCs w:val="20"/>
        </w:rPr>
        <w:t xml:space="preserve">rzesła kuchenne – 3 szt. Blat kuchenny min. 3,8 cm.  Z uwzględnieniem szafek górnych na jednej ze ścian. Uchwyty metalowe w kolorze srebrnym z rozstawem min. 12,8 cm. Wykonana z </w:t>
      </w:r>
      <w:proofErr w:type="spellStart"/>
      <w:r>
        <w:rPr>
          <w:rFonts w:cs="Calibri"/>
          <w:color w:val="000000"/>
          <w:sz w:val="20"/>
          <w:szCs w:val="20"/>
        </w:rPr>
        <w:t>termoutwardzonej</w:t>
      </w:r>
      <w:proofErr w:type="spellEnd"/>
      <w:r>
        <w:rPr>
          <w:rFonts w:cs="Calibri"/>
          <w:color w:val="000000"/>
          <w:sz w:val="20"/>
          <w:szCs w:val="20"/>
        </w:rPr>
        <w:t xml:space="preserve"> płyty laminowanej.</w:t>
      </w:r>
    </w:p>
    <w:p w14:paraId="0D3D9208" w14:textId="77777777" w:rsidR="00F1223C" w:rsidRDefault="00F1223C" w:rsidP="00F1223C">
      <w:pPr>
        <w:pStyle w:val="Akapitzlist"/>
        <w:numPr>
          <w:ilvl w:val="0"/>
          <w:numId w:val="33"/>
        </w:numPr>
        <w:spacing w:line="240" w:lineRule="auto"/>
        <w:ind w:left="426" w:hanging="426"/>
        <w:jc w:val="both"/>
        <w:rPr>
          <w:rFonts w:cs="Calibri"/>
          <w:b/>
          <w:bCs/>
          <w:sz w:val="20"/>
          <w:szCs w:val="20"/>
        </w:rPr>
      </w:pPr>
      <w:r>
        <w:rPr>
          <w:rFonts w:cs="Calibri"/>
          <w:b/>
          <w:bCs/>
          <w:sz w:val="20"/>
          <w:szCs w:val="20"/>
        </w:rPr>
        <w:t xml:space="preserve">Krzesła konferencyjno-biurowe - </w:t>
      </w:r>
      <w:r>
        <w:rPr>
          <w:rFonts w:cs="Calibri"/>
          <w:color w:val="000000"/>
          <w:sz w:val="20"/>
          <w:szCs w:val="20"/>
        </w:rPr>
        <w:t>Krzesła konferencyjno-biurowe, chromowane, kolor siedziska czarny, z możliwością</w:t>
      </w:r>
      <w:r>
        <w:rPr>
          <w:rFonts w:cs="Calibri"/>
          <w:color w:val="000000"/>
          <w:sz w:val="20"/>
          <w:szCs w:val="20"/>
          <w:shd w:val="clear" w:color="auto" w:fill="FFFFFF"/>
        </w:rPr>
        <w:t>  sztaplowania do 12 szt., zapewniające nośność do 120 kg., lekkie-  max do 5 kg.</w:t>
      </w:r>
    </w:p>
    <w:p w14:paraId="0E17E2AC" w14:textId="32D7AF71" w:rsidR="00F1223C" w:rsidRDefault="00F1223C" w:rsidP="00F1223C">
      <w:pPr>
        <w:pStyle w:val="Akapitzlist"/>
        <w:numPr>
          <w:ilvl w:val="0"/>
          <w:numId w:val="33"/>
        </w:numPr>
        <w:spacing w:line="240" w:lineRule="auto"/>
        <w:ind w:left="426" w:hanging="426"/>
        <w:jc w:val="both"/>
        <w:rPr>
          <w:rStyle w:val="Pogrubienie"/>
          <w:rFonts w:cs="Calibri"/>
        </w:rPr>
      </w:pPr>
      <w:r>
        <w:rPr>
          <w:rFonts w:cs="Calibri"/>
          <w:b/>
          <w:bCs/>
          <w:sz w:val="20"/>
          <w:szCs w:val="20"/>
        </w:rPr>
        <w:t xml:space="preserve">Fotele biurowe - </w:t>
      </w:r>
      <w:r>
        <w:rPr>
          <w:rFonts w:cs="Calibri"/>
          <w:color w:val="000000"/>
          <w:sz w:val="20"/>
          <w:szCs w:val="20"/>
        </w:rPr>
        <w:t>Fotel biurowy obrotowy</w:t>
      </w:r>
      <w:r>
        <w:rPr>
          <w:rFonts w:cs="Calibri"/>
          <w:b/>
          <w:color w:val="000000"/>
          <w:sz w:val="20"/>
          <w:szCs w:val="20"/>
        </w:rPr>
        <w:t xml:space="preserve">, </w:t>
      </w:r>
      <w:r w:rsidR="002B3E79">
        <w:rPr>
          <w:rFonts w:cs="Calibri"/>
          <w:color w:val="000000"/>
          <w:sz w:val="20"/>
          <w:szCs w:val="20"/>
        </w:rPr>
        <w:t>o</w:t>
      </w:r>
      <w:r>
        <w:rPr>
          <w:rFonts w:cs="Calibri"/>
          <w:color w:val="000000"/>
          <w:sz w:val="20"/>
          <w:szCs w:val="20"/>
        </w:rPr>
        <w:t>parcie</w:t>
      </w:r>
      <w:r>
        <w:rPr>
          <w:rFonts w:cs="Calibri"/>
          <w:b/>
          <w:color w:val="000000"/>
          <w:sz w:val="20"/>
          <w:szCs w:val="20"/>
        </w:rPr>
        <w:t> </w:t>
      </w:r>
      <w:r>
        <w:rPr>
          <w:rStyle w:val="Pogrubienie"/>
          <w:rFonts w:cs="Calibri"/>
          <w:b w:val="0"/>
          <w:color w:val="000000"/>
          <w:sz w:val="20"/>
          <w:szCs w:val="20"/>
        </w:rPr>
        <w:t>tapicerowane.</w:t>
      </w:r>
      <w:r w:rsidR="00C305E4">
        <w:rPr>
          <w:rStyle w:val="Pogrubienie"/>
          <w:rFonts w:cs="Calibri"/>
          <w:b w:val="0"/>
          <w:color w:val="000000"/>
          <w:sz w:val="20"/>
          <w:szCs w:val="20"/>
        </w:rPr>
        <w:t xml:space="preserve"> </w:t>
      </w:r>
      <w:r w:rsidR="002B3E79">
        <w:rPr>
          <w:rStyle w:val="Pogrubienie"/>
          <w:rFonts w:cs="Calibri"/>
          <w:b w:val="0"/>
          <w:color w:val="000000"/>
          <w:sz w:val="20"/>
          <w:szCs w:val="20"/>
        </w:rPr>
        <w:t xml:space="preserve">Tapicerka o wysokiej klasie odporności na ścierania </w:t>
      </w:r>
      <w:r w:rsidR="00BA535B">
        <w:rPr>
          <w:rStyle w:val="Pogrubienie"/>
          <w:rFonts w:cs="Calibri"/>
          <w:b w:val="0"/>
          <w:color w:val="000000"/>
          <w:sz w:val="20"/>
          <w:szCs w:val="20"/>
        </w:rPr>
        <w:t xml:space="preserve">min. </w:t>
      </w:r>
      <w:r w:rsidR="002B3E79" w:rsidRPr="002B3E79">
        <w:rPr>
          <w:rStyle w:val="Pogrubienie"/>
          <w:rFonts w:cstheme="minorHAnsi"/>
          <w:b w:val="0"/>
          <w:color w:val="000000"/>
        </w:rPr>
        <w:t>150</w:t>
      </w:r>
      <w:r w:rsidR="002B3E79">
        <w:rPr>
          <w:rStyle w:val="Pogrubienie"/>
          <w:rFonts w:cstheme="minorHAnsi"/>
          <w:b w:val="0"/>
          <w:color w:val="000000"/>
        </w:rPr>
        <w:t xml:space="preserve"> </w:t>
      </w:r>
      <w:r w:rsidR="002B3E79" w:rsidRPr="002B3E79">
        <w:rPr>
          <w:rStyle w:val="Pogrubienie"/>
          <w:rFonts w:cstheme="minorHAnsi"/>
          <w:b w:val="0"/>
          <w:color w:val="000000"/>
        </w:rPr>
        <w:t>000</w:t>
      </w:r>
      <w:r w:rsidR="002B3E79">
        <w:rPr>
          <w:rStyle w:val="Pogrubienie"/>
          <w:rFonts w:cstheme="minorHAnsi"/>
          <w:b w:val="0"/>
          <w:color w:val="000000"/>
        </w:rPr>
        <w:t xml:space="preserve"> </w:t>
      </w:r>
      <w:r w:rsidR="002B3E79" w:rsidRPr="002B3E79">
        <w:rPr>
          <w:rStyle w:val="Pogrubienie"/>
          <w:rFonts w:cstheme="minorHAnsi"/>
          <w:b w:val="0"/>
          <w:color w:val="000000"/>
        </w:rPr>
        <w:t>cyk</w:t>
      </w:r>
      <w:r w:rsidR="002B3E79" w:rsidRPr="002B3E79">
        <w:rPr>
          <w:rStyle w:val="Pogrubienie"/>
          <w:rFonts w:cstheme="minorHAnsi"/>
          <w:b w:val="0"/>
        </w:rPr>
        <w:t xml:space="preserve">li </w:t>
      </w:r>
      <w:proofErr w:type="spellStart"/>
      <w:r w:rsidR="002B3E79" w:rsidRPr="002B3E79">
        <w:rPr>
          <w:rStyle w:val="Uwydatnienie"/>
          <w:rFonts w:cstheme="minorHAnsi"/>
          <w:bCs/>
          <w:i w:val="0"/>
          <w:iCs w:val="0"/>
          <w:shd w:val="clear" w:color="auto" w:fill="FFFFFF"/>
        </w:rPr>
        <w:t>Martindale</w:t>
      </w:r>
      <w:r w:rsidR="002B3E79" w:rsidRPr="002B3E79">
        <w:rPr>
          <w:rFonts w:cstheme="minorHAnsi"/>
          <w:bCs/>
          <w:shd w:val="clear" w:color="auto" w:fill="FFFFFF"/>
        </w:rPr>
        <w:t>'a</w:t>
      </w:r>
      <w:proofErr w:type="spellEnd"/>
      <w:r w:rsidR="002B3E79">
        <w:rPr>
          <w:rStyle w:val="Pogrubienie"/>
          <w:rFonts w:cs="Calibri"/>
          <w:b w:val="0"/>
          <w:sz w:val="20"/>
          <w:szCs w:val="20"/>
        </w:rPr>
        <w:t>.</w:t>
      </w:r>
      <w:r w:rsidRPr="002B3E79">
        <w:rPr>
          <w:rStyle w:val="Pogrubienie"/>
          <w:rFonts w:cs="Calibri"/>
          <w:b w:val="0"/>
          <w:sz w:val="20"/>
          <w:szCs w:val="20"/>
        </w:rPr>
        <w:t xml:space="preserve"> </w:t>
      </w:r>
      <w:r w:rsidR="002B3E79">
        <w:rPr>
          <w:rFonts w:cs="Calibri"/>
          <w:color w:val="000000"/>
          <w:sz w:val="20"/>
          <w:szCs w:val="20"/>
        </w:rPr>
        <w:t>Posiadające p</w:t>
      </w:r>
      <w:r>
        <w:rPr>
          <w:rFonts w:cs="Calibri"/>
          <w:color w:val="000000"/>
          <w:sz w:val="20"/>
          <w:szCs w:val="20"/>
        </w:rPr>
        <w:t>odłokietniki</w:t>
      </w:r>
      <w:r>
        <w:rPr>
          <w:rStyle w:val="Pogrubienie"/>
          <w:rFonts w:cs="Calibri"/>
          <w:b w:val="0"/>
          <w:color w:val="000000"/>
          <w:sz w:val="20"/>
          <w:szCs w:val="20"/>
        </w:rPr>
        <w:t xml:space="preserve">. </w:t>
      </w:r>
      <w:r>
        <w:rPr>
          <w:rFonts w:cs="Calibri"/>
          <w:color w:val="000000"/>
          <w:sz w:val="20"/>
          <w:szCs w:val="20"/>
        </w:rPr>
        <w:t>Podstawa krzesła</w:t>
      </w:r>
      <w:r>
        <w:rPr>
          <w:rFonts w:cs="Calibri"/>
          <w:b/>
          <w:color w:val="000000"/>
          <w:sz w:val="20"/>
          <w:szCs w:val="20"/>
        </w:rPr>
        <w:t xml:space="preserve"> </w:t>
      </w:r>
      <w:r>
        <w:rPr>
          <w:rStyle w:val="Pogrubienie"/>
          <w:rFonts w:cs="Calibri"/>
          <w:b w:val="0"/>
          <w:color w:val="000000"/>
          <w:sz w:val="20"/>
          <w:szCs w:val="20"/>
        </w:rPr>
        <w:t>wykonana z</w:t>
      </w:r>
      <w:r w:rsidR="002B3E79">
        <w:rPr>
          <w:rStyle w:val="Pogrubienie"/>
          <w:rFonts w:cs="Calibri"/>
          <w:b w:val="0"/>
          <w:color w:val="000000"/>
          <w:sz w:val="20"/>
          <w:szCs w:val="20"/>
        </w:rPr>
        <w:t xml:space="preserve"> tworzywa sztucznego w kolorze czarnym lub </w:t>
      </w:r>
      <w:r>
        <w:rPr>
          <w:rStyle w:val="Pogrubienie"/>
          <w:rFonts w:cs="Calibri"/>
          <w:b w:val="0"/>
          <w:color w:val="000000"/>
          <w:sz w:val="20"/>
          <w:szCs w:val="20"/>
        </w:rPr>
        <w:t>stali chromowanej.</w:t>
      </w:r>
      <w:r w:rsidR="002B3E79">
        <w:rPr>
          <w:rStyle w:val="Pogrubienie"/>
          <w:rFonts w:cs="Calibri"/>
          <w:b w:val="0"/>
          <w:color w:val="000000"/>
          <w:sz w:val="20"/>
          <w:szCs w:val="20"/>
        </w:rPr>
        <w:t xml:space="preserve"> Fote</w:t>
      </w:r>
      <w:r w:rsidR="001F46A4">
        <w:rPr>
          <w:rStyle w:val="Pogrubienie"/>
          <w:rFonts w:cs="Calibri"/>
          <w:b w:val="0"/>
          <w:color w:val="000000"/>
          <w:sz w:val="20"/>
          <w:szCs w:val="20"/>
        </w:rPr>
        <w:t xml:space="preserve">l posiadający </w:t>
      </w:r>
      <w:r w:rsidR="002B3E79">
        <w:rPr>
          <w:rStyle w:val="Pogrubienie"/>
          <w:rFonts w:cs="Calibri"/>
          <w:b w:val="0"/>
          <w:color w:val="000000"/>
          <w:sz w:val="20"/>
          <w:szCs w:val="20"/>
        </w:rPr>
        <w:t>mechanizm</w:t>
      </w:r>
      <w:r w:rsidR="001F46A4">
        <w:rPr>
          <w:rStyle w:val="Pogrubienie"/>
          <w:rFonts w:cs="Calibri"/>
          <w:b w:val="0"/>
          <w:color w:val="000000"/>
          <w:sz w:val="20"/>
          <w:szCs w:val="20"/>
        </w:rPr>
        <w:t xml:space="preserve"> </w:t>
      </w:r>
      <w:r w:rsidR="002B3E79">
        <w:rPr>
          <w:rStyle w:val="Pogrubienie"/>
          <w:rFonts w:cs="Calibri"/>
          <w:b w:val="0"/>
          <w:color w:val="000000"/>
          <w:sz w:val="20"/>
          <w:szCs w:val="20"/>
        </w:rPr>
        <w:t>synchroniczny</w:t>
      </w:r>
      <w:r w:rsidR="001F46A4">
        <w:rPr>
          <w:rStyle w:val="Pogrubienie"/>
          <w:rFonts w:cs="Calibri"/>
          <w:b w:val="0"/>
          <w:color w:val="000000"/>
          <w:sz w:val="20"/>
          <w:szCs w:val="20"/>
        </w:rPr>
        <w:t>.</w:t>
      </w:r>
      <w:r w:rsidR="00BA535B">
        <w:rPr>
          <w:rStyle w:val="Pogrubienie"/>
          <w:rFonts w:cs="Calibri"/>
          <w:b w:val="0"/>
          <w:color w:val="000000"/>
          <w:sz w:val="20"/>
          <w:szCs w:val="20"/>
        </w:rPr>
        <w:t xml:space="preserve"> Fotel </w:t>
      </w:r>
      <w:r w:rsidR="00BA535B">
        <w:rPr>
          <w:rStyle w:val="Pogrubienie"/>
          <w:rFonts w:cstheme="minorHAnsi"/>
          <w:b w:val="0"/>
        </w:rPr>
        <w:t>p</w:t>
      </w:r>
      <w:r w:rsidR="00BA535B" w:rsidRPr="00BA535B">
        <w:rPr>
          <w:rStyle w:val="Pogrubienie"/>
          <w:rFonts w:cstheme="minorHAnsi"/>
          <w:b w:val="0"/>
        </w:rPr>
        <w:t>osiadając</w:t>
      </w:r>
      <w:r w:rsidR="00BA535B">
        <w:rPr>
          <w:rStyle w:val="Pogrubienie"/>
          <w:rFonts w:cstheme="minorHAnsi"/>
          <w:b w:val="0"/>
        </w:rPr>
        <w:t xml:space="preserve">y </w:t>
      </w:r>
      <w:r w:rsidR="00BA535B" w:rsidRPr="00BA535B">
        <w:rPr>
          <w:rStyle w:val="Uwydatnienie"/>
          <w:rFonts w:cstheme="minorHAnsi"/>
          <w:bCs/>
          <w:i w:val="0"/>
          <w:iCs w:val="0"/>
          <w:shd w:val="clear" w:color="auto" w:fill="FFFFFF"/>
        </w:rPr>
        <w:t>zgodność</w:t>
      </w:r>
      <w:r w:rsidR="00BA535B" w:rsidRPr="00BA535B">
        <w:rPr>
          <w:rFonts w:cstheme="minorHAnsi"/>
          <w:bCs/>
          <w:shd w:val="clear" w:color="auto" w:fill="FFFFFF"/>
        </w:rPr>
        <w:t> z wymaganiami europejskiej </w:t>
      </w:r>
      <w:r w:rsidR="00BA535B" w:rsidRPr="00BA535B">
        <w:rPr>
          <w:rStyle w:val="Uwydatnienie"/>
          <w:rFonts w:cstheme="minorHAnsi"/>
          <w:bCs/>
          <w:i w:val="0"/>
          <w:iCs w:val="0"/>
          <w:shd w:val="clear" w:color="auto" w:fill="FFFFFF"/>
        </w:rPr>
        <w:t>normy PN-EN 1335.</w:t>
      </w:r>
      <w:r w:rsidR="002B3E79" w:rsidRPr="00BA535B">
        <w:rPr>
          <w:rStyle w:val="Pogrubienie"/>
          <w:rFonts w:cstheme="minorHAnsi"/>
          <w:bCs w:val="0"/>
        </w:rPr>
        <w:t xml:space="preserve"> </w:t>
      </w:r>
      <w:r w:rsidRPr="00BA535B">
        <w:rPr>
          <w:rStyle w:val="Pogrubienie"/>
          <w:rFonts w:cstheme="minorHAnsi"/>
          <w:bCs w:val="0"/>
        </w:rPr>
        <w:t xml:space="preserve"> </w:t>
      </w:r>
      <w:r w:rsidRPr="00BA535B">
        <w:rPr>
          <w:rFonts w:cstheme="minorHAnsi"/>
          <w:bCs/>
        </w:rPr>
        <w:t>Kółka</w:t>
      </w:r>
      <w:r w:rsidRPr="00BA535B">
        <w:rPr>
          <w:rFonts w:cs="Calibri"/>
          <w:b/>
          <w:sz w:val="20"/>
          <w:szCs w:val="20"/>
        </w:rPr>
        <w:t xml:space="preserve"> </w:t>
      </w:r>
      <w:r>
        <w:rPr>
          <w:rStyle w:val="Pogrubienie"/>
          <w:rFonts w:cs="Calibri"/>
          <w:b w:val="0"/>
          <w:color w:val="000000"/>
          <w:sz w:val="20"/>
          <w:szCs w:val="20"/>
        </w:rPr>
        <w:t>do miękkich powierzchni – wykładzin biurowych</w:t>
      </w:r>
      <w:r w:rsidR="002B3E79">
        <w:rPr>
          <w:rStyle w:val="Pogrubienie"/>
          <w:rFonts w:cs="Calibri"/>
          <w:b w:val="0"/>
          <w:color w:val="000000"/>
          <w:sz w:val="20"/>
          <w:szCs w:val="20"/>
        </w:rPr>
        <w:t xml:space="preserve">. </w:t>
      </w:r>
      <w:r>
        <w:rPr>
          <w:rStyle w:val="Pogrubienie"/>
          <w:rFonts w:cs="Calibri"/>
          <w:b w:val="0"/>
          <w:color w:val="000000"/>
          <w:sz w:val="20"/>
          <w:szCs w:val="20"/>
        </w:rPr>
        <w:t xml:space="preserve">Kolor </w:t>
      </w:r>
      <w:r w:rsidR="002B3E79">
        <w:rPr>
          <w:rStyle w:val="Pogrubienie"/>
          <w:rFonts w:cs="Calibri"/>
          <w:b w:val="0"/>
          <w:color w:val="000000"/>
          <w:sz w:val="20"/>
          <w:szCs w:val="20"/>
        </w:rPr>
        <w:t xml:space="preserve">tapicerki </w:t>
      </w:r>
      <w:r>
        <w:rPr>
          <w:rStyle w:val="Pogrubienie"/>
          <w:rFonts w:cs="Calibri"/>
          <w:b w:val="0"/>
          <w:color w:val="000000"/>
          <w:sz w:val="20"/>
          <w:szCs w:val="20"/>
        </w:rPr>
        <w:t>czarny</w:t>
      </w:r>
      <w:r w:rsidR="00C305E4">
        <w:rPr>
          <w:rStyle w:val="Pogrubienie"/>
          <w:rFonts w:cs="Calibri"/>
          <w:b w:val="0"/>
          <w:color w:val="000000"/>
          <w:sz w:val="20"/>
          <w:szCs w:val="20"/>
        </w:rPr>
        <w:t xml:space="preserve"> </w:t>
      </w:r>
      <w:r>
        <w:rPr>
          <w:rStyle w:val="Pogrubienie"/>
          <w:rFonts w:cs="Calibri"/>
          <w:b w:val="0"/>
          <w:color w:val="000000"/>
          <w:sz w:val="20"/>
          <w:szCs w:val="20"/>
        </w:rPr>
        <w:t>lub inny zaakceptowany przez zamawiającego.</w:t>
      </w:r>
    </w:p>
    <w:p w14:paraId="01E0F1D5" w14:textId="177240EB" w:rsidR="00F1223C" w:rsidRPr="00BA535B" w:rsidRDefault="00F1223C" w:rsidP="00BA535B">
      <w:pPr>
        <w:jc w:val="both"/>
      </w:pPr>
      <w:r>
        <w:rPr>
          <w:rFonts w:cs="Calibri"/>
          <w:sz w:val="20"/>
          <w:szCs w:val="20"/>
        </w:rPr>
        <w:t>*Część 4 Zamówienia dotyczy wykonania, dostawy i montażu mebli będących wyposażeniem Centrum</w:t>
      </w:r>
      <w:bookmarkStart w:id="8" w:name="_Hlk21414828"/>
      <w:r>
        <w:rPr>
          <w:rFonts w:cs="Calibri"/>
          <w:sz w:val="20"/>
          <w:szCs w:val="20"/>
        </w:rPr>
        <w:t xml:space="preserve">: wykonanych z płyty meblowej laminowanej,  boki i blaty  o grubości min. 3 cm, pozostałe elementy 1,8 cm grubości. Zawiasy z systemem cichego </w:t>
      </w:r>
      <w:proofErr w:type="spellStart"/>
      <w:r>
        <w:rPr>
          <w:rFonts w:cs="Calibri"/>
          <w:sz w:val="20"/>
          <w:szCs w:val="20"/>
        </w:rPr>
        <w:t>domyku</w:t>
      </w:r>
      <w:proofErr w:type="spellEnd"/>
      <w:r>
        <w:rPr>
          <w:rFonts w:cs="Calibri"/>
          <w:sz w:val="20"/>
          <w:szCs w:val="20"/>
        </w:rPr>
        <w:t xml:space="preserve">, prowadnice do szuflad z systemem </w:t>
      </w:r>
      <w:proofErr w:type="spellStart"/>
      <w:r>
        <w:rPr>
          <w:rFonts w:cs="Calibri"/>
          <w:sz w:val="20"/>
          <w:szCs w:val="20"/>
        </w:rPr>
        <w:t>domyku</w:t>
      </w:r>
      <w:proofErr w:type="spellEnd"/>
      <w:r>
        <w:rPr>
          <w:rFonts w:cs="Calibri"/>
          <w:sz w:val="20"/>
          <w:szCs w:val="20"/>
        </w:rPr>
        <w:t xml:space="preserve">. Dominująca  kolorystyka bieli z dodatkami szaro – stalowymi. </w:t>
      </w:r>
      <w:bookmarkEnd w:id="8"/>
      <w:r>
        <w:rPr>
          <w:rFonts w:cs="Calibri"/>
          <w:sz w:val="20"/>
          <w:szCs w:val="20"/>
        </w:rPr>
        <w:t xml:space="preserve">Styl nowoczesny. </w:t>
      </w:r>
      <w:r w:rsidRPr="004A3FEE">
        <w:rPr>
          <w:rFonts w:cs="Calibri"/>
          <w:sz w:val="20"/>
          <w:szCs w:val="20"/>
        </w:rPr>
        <w:t>Ostateczna kolorystyka po wcześniejszym uzgodnieniu i akceptacji przez Zamawiającego.</w:t>
      </w:r>
    </w:p>
    <w:p w14:paraId="2DAA2869" w14:textId="4A3341D6" w:rsidR="00F1223C" w:rsidRDefault="00422F45" w:rsidP="00F1223C">
      <w:pPr>
        <w:jc w:val="center"/>
        <w:rPr>
          <w:rFonts w:cs="Calibri"/>
          <w:b/>
          <w:sz w:val="20"/>
          <w:szCs w:val="20"/>
        </w:rPr>
      </w:pPr>
      <w:r>
        <w:rPr>
          <w:rFonts w:cs="Calibri"/>
          <w:b/>
          <w:sz w:val="20"/>
          <w:szCs w:val="20"/>
        </w:rPr>
        <w:lastRenderedPageBreak/>
        <w:t>Część</w:t>
      </w:r>
      <w:r w:rsidR="00F1223C">
        <w:rPr>
          <w:rFonts w:cs="Calibri"/>
          <w:b/>
          <w:sz w:val="20"/>
          <w:szCs w:val="20"/>
        </w:rPr>
        <w:t xml:space="preserve"> 5 Zamówienia</w:t>
      </w:r>
    </w:p>
    <w:p w14:paraId="73DD082E" w14:textId="77777777" w:rsidR="00F1223C" w:rsidRDefault="00F1223C" w:rsidP="00F1223C">
      <w:pPr>
        <w:jc w:val="center"/>
        <w:rPr>
          <w:rFonts w:cs="Calibri"/>
          <w:b/>
          <w:sz w:val="20"/>
          <w:szCs w:val="20"/>
        </w:rPr>
      </w:pPr>
      <w:r>
        <w:rPr>
          <w:rFonts w:cs="Calibri"/>
          <w:b/>
          <w:sz w:val="20"/>
          <w:szCs w:val="20"/>
        </w:rPr>
        <w:t>Zakup sprzętu RTV – AGD</w:t>
      </w:r>
    </w:p>
    <w:p w14:paraId="018FBADC" w14:textId="77777777" w:rsidR="00F1223C" w:rsidRDefault="00F1223C" w:rsidP="00F1223C">
      <w:pPr>
        <w:pStyle w:val="Akapitzlist"/>
        <w:numPr>
          <w:ilvl w:val="0"/>
          <w:numId w:val="34"/>
        </w:numPr>
        <w:shd w:val="clear" w:color="auto" w:fill="FFFFFF"/>
        <w:spacing w:line="256" w:lineRule="auto"/>
        <w:ind w:left="426" w:hanging="426"/>
        <w:jc w:val="both"/>
        <w:textAlignment w:val="top"/>
        <w:rPr>
          <w:rFonts w:cs="Calibri"/>
          <w:sz w:val="20"/>
          <w:szCs w:val="20"/>
          <w:lang w:eastAsia="pl-PL"/>
        </w:rPr>
      </w:pPr>
      <w:r>
        <w:rPr>
          <w:rFonts w:cs="Calibri"/>
          <w:b/>
          <w:sz w:val="20"/>
          <w:szCs w:val="20"/>
        </w:rPr>
        <w:t xml:space="preserve">Automatyczny ekspres ciśnieniowy – konferencyjny  - </w:t>
      </w:r>
      <w:r>
        <w:rPr>
          <w:rFonts w:cs="Calibri"/>
          <w:sz w:val="20"/>
          <w:szCs w:val="20"/>
          <w:lang w:eastAsia="pl-PL"/>
        </w:rPr>
        <w:t xml:space="preserve">Posiadający graficzny cyfrowy wyświetlacz, oraz ceramiczny młynek. Kolor obudowy czarny. Zbiornik na kawę 500-1000g. zbiornik na wodę 3-5 l, możliwość stałego  podpięcia do sieci wodociągowej, Pojemność zbiornika na fusy - 50 porcji,  możliwość przygotowania napoi: </w:t>
      </w:r>
      <w:proofErr w:type="spellStart"/>
      <w:r>
        <w:rPr>
          <w:rFonts w:cs="Calibri"/>
          <w:sz w:val="20"/>
          <w:szCs w:val="20"/>
          <w:lang w:eastAsia="pl-PL"/>
        </w:rPr>
        <w:t>Americano</w:t>
      </w:r>
      <w:proofErr w:type="spellEnd"/>
      <w:r>
        <w:rPr>
          <w:rFonts w:cs="Calibri"/>
          <w:sz w:val="20"/>
          <w:szCs w:val="20"/>
          <w:lang w:eastAsia="pl-PL"/>
        </w:rPr>
        <w:t xml:space="preserve">, </w:t>
      </w:r>
      <w:proofErr w:type="spellStart"/>
      <w:r>
        <w:rPr>
          <w:rFonts w:cs="Calibri"/>
          <w:sz w:val="20"/>
          <w:szCs w:val="20"/>
          <w:lang w:eastAsia="pl-PL"/>
        </w:rPr>
        <w:t>Caffe</w:t>
      </w:r>
      <w:proofErr w:type="spellEnd"/>
      <w:r>
        <w:rPr>
          <w:rFonts w:cs="Calibri"/>
          <w:sz w:val="20"/>
          <w:szCs w:val="20"/>
          <w:lang w:eastAsia="pl-PL"/>
        </w:rPr>
        <w:t xml:space="preserve"> Latte, Cappuccino, Espresso, Latte </w:t>
      </w:r>
      <w:proofErr w:type="spellStart"/>
      <w:r>
        <w:rPr>
          <w:rFonts w:cs="Calibri"/>
          <w:sz w:val="20"/>
          <w:szCs w:val="20"/>
          <w:lang w:eastAsia="pl-PL"/>
        </w:rPr>
        <w:t>Crema</w:t>
      </w:r>
      <w:proofErr w:type="spellEnd"/>
      <w:r>
        <w:rPr>
          <w:rFonts w:cs="Calibri"/>
          <w:sz w:val="20"/>
          <w:szCs w:val="20"/>
          <w:lang w:eastAsia="pl-PL"/>
        </w:rPr>
        <w:t xml:space="preserve">, wrzątek, </w:t>
      </w:r>
      <w:proofErr w:type="spellStart"/>
      <w:r>
        <w:rPr>
          <w:rFonts w:cs="Calibri"/>
          <w:sz w:val="20"/>
          <w:szCs w:val="20"/>
          <w:lang w:eastAsia="pl-PL"/>
        </w:rPr>
        <w:t>Caffe</w:t>
      </w:r>
      <w:proofErr w:type="spellEnd"/>
      <w:r>
        <w:rPr>
          <w:rFonts w:cs="Calibri"/>
          <w:sz w:val="20"/>
          <w:szCs w:val="20"/>
          <w:lang w:eastAsia="pl-PL"/>
        </w:rPr>
        <w:t xml:space="preserve"> </w:t>
      </w:r>
      <w:proofErr w:type="spellStart"/>
      <w:r>
        <w:rPr>
          <w:rFonts w:cs="Calibri"/>
          <w:sz w:val="20"/>
          <w:szCs w:val="20"/>
          <w:lang w:eastAsia="pl-PL"/>
        </w:rPr>
        <w:t>Lungo</w:t>
      </w:r>
      <w:proofErr w:type="spellEnd"/>
      <w:r>
        <w:rPr>
          <w:rFonts w:cs="Calibri"/>
          <w:sz w:val="20"/>
          <w:szCs w:val="20"/>
          <w:lang w:eastAsia="pl-PL"/>
        </w:rPr>
        <w:t xml:space="preserve">, Doppio, czekolada, herbata, z 2-3 zbiornikami na produkty instant,  tacą ociekową 1,5 – 2 l. Posiadający funkcje: automatyczne czyszczenie, automatyczne odkamienianie, automatyczne płukanie, programator, spienianie mleka, zapamiętywanie ustawień, automatyczne włączanie, oszczędność energii, automatyczne wyłączanie, personalizacja ustawień, podgrzewanie filiżanek, podtrzymywanie temperatury, wstępne zaparzanie, podłączenie do wody. Komunikacja: wyświetlacz, wskaźnik konieczności odkamieniania, wskaźnik zapełnienia pojemnika na odpadki, wskaźnik poziomu wody na tacce spływowej. Załączone wyposażenie: akcesoria montażowe, dysza, rurka do mleka, pojemnik na mleko. </w:t>
      </w:r>
      <w:r>
        <w:rPr>
          <w:rFonts w:cs="Calibri"/>
          <w:sz w:val="20"/>
          <w:szCs w:val="20"/>
          <w:shd w:val="clear" w:color="auto" w:fill="FFFFFF"/>
        </w:rPr>
        <w:t xml:space="preserve">Urządzenie zajmujące mało miejsca oraz proste  i intuicyjne w obsłudze. </w:t>
      </w:r>
      <w:r>
        <w:rPr>
          <w:rFonts w:cs="Calibri"/>
          <w:sz w:val="20"/>
          <w:szCs w:val="20"/>
          <w:lang w:eastAsia="pl-PL"/>
        </w:rPr>
        <w:t xml:space="preserve">Zasilanie - 230V. </w:t>
      </w:r>
      <w:r>
        <w:rPr>
          <w:rFonts w:cs="Calibri"/>
          <w:sz w:val="20"/>
          <w:szCs w:val="20"/>
          <w:shd w:val="clear" w:color="auto" w:fill="FFFFFF"/>
        </w:rPr>
        <w:t>Waga: 35-38 kg</w:t>
      </w:r>
    </w:p>
    <w:p w14:paraId="02003E00" w14:textId="08A4B8A1" w:rsidR="00F1223C" w:rsidRDefault="00F1223C" w:rsidP="00F1223C">
      <w:pPr>
        <w:pStyle w:val="Akapitzlist"/>
        <w:numPr>
          <w:ilvl w:val="0"/>
          <w:numId w:val="34"/>
        </w:numPr>
        <w:spacing w:line="256" w:lineRule="auto"/>
        <w:ind w:left="426" w:hanging="426"/>
        <w:jc w:val="both"/>
        <w:rPr>
          <w:rFonts w:cs="Calibri"/>
          <w:b/>
          <w:sz w:val="20"/>
          <w:szCs w:val="20"/>
        </w:rPr>
      </w:pPr>
      <w:r>
        <w:rPr>
          <w:rFonts w:cs="Calibri"/>
          <w:b/>
          <w:sz w:val="20"/>
          <w:szCs w:val="20"/>
        </w:rPr>
        <w:t xml:space="preserve">Czajnik elektryczny - </w:t>
      </w:r>
      <w:r>
        <w:rPr>
          <w:rFonts w:cs="Calibri"/>
          <w:sz w:val="20"/>
          <w:szCs w:val="20"/>
          <w:lang w:eastAsia="pl-PL"/>
        </w:rPr>
        <w:t>Pojemność 1.7 l. Moc grzałki [W]:2000. Element grzejny: płaska grzałka płytkowa. Wykonanie: tworzywo sztuczne. Obrotowa podstawa.</w:t>
      </w:r>
      <w:r>
        <w:rPr>
          <w:rFonts w:cs="Calibri"/>
          <w:sz w:val="20"/>
          <w:szCs w:val="20"/>
        </w:rPr>
        <w:t xml:space="preserve"> </w:t>
      </w:r>
      <w:r>
        <w:rPr>
          <w:rFonts w:cs="Calibri"/>
          <w:sz w:val="20"/>
          <w:szCs w:val="20"/>
          <w:lang w:eastAsia="pl-PL"/>
        </w:rPr>
        <w:t xml:space="preserve">Otwieranie pokrywy na przycisk. Czajnik </w:t>
      </w:r>
      <w:r>
        <w:rPr>
          <w:rFonts w:cs="Calibri"/>
          <w:sz w:val="20"/>
          <w:szCs w:val="20"/>
        </w:rPr>
        <w:t>posiadający wskaźnik poziomu wody, automatyczne wyłączenie po zagotowaniu, antypoślizgową podstawę, zabezpieczenie przed włączeniem bez wody, oraz automatyczne wyłączenie po zdjęciu czajnika z podstawy.</w:t>
      </w:r>
      <w:r w:rsidR="008E4F0B">
        <w:rPr>
          <w:rFonts w:cs="Calibri"/>
          <w:sz w:val="20"/>
          <w:szCs w:val="20"/>
        </w:rPr>
        <w:t xml:space="preserve"> (2 szt.)</w:t>
      </w:r>
    </w:p>
    <w:p w14:paraId="5E5742B1" w14:textId="77777777" w:rsidR="00F1223C" w:rsidRDefault="00F1223C" w:rsidP="00F1223C">
      <w:pPr>
        <w:pStyle w:val="Akapitzlist"/>
        <w:numPr>
          <w:ilvl w:val="0"/>
          <w:numId w:val="34"/>
        </w:numPr>
        <w:spacing w:line="256" w:lineRule="auto"/>
        <w:ind w:left="426" w:hanging="426"/>
        <w:jc w:val="both"/>
        <w:rPr>
          <w:rFonts w:cs="Calibri"/>
          <w:b/>
          <w:color w:val="FF0000"/>
          <w:sz w:val="20"/>
          <w:szCs w:val="20"/>
        </w:rPr>
      </w:pPr>
      <w:r>
        <w:rPr>
          <w:rFonts w:cs="Calibri"/>
          <w:b/>
          <w:sz w:val="20"/>
          <w:szCs w:val="20"/>
        </w:rPr>
        <w:t xml:space="preserve">Ekspres ciśnieniowy do kawy – </w:t>
      </w:r>
      <w:r>
        <w:rPr>
          <w:rFonts w:cs="Calibri"/>
          <w:sz w:val="20"/>
          <w:szCs w:val="20"/>
        </w:rPr>
        <w:t>automatyczny, z elektronicznym sterowaniem. Wyposażony w wyjmowane pojemniki na mleko, na wodę, oraz tackę ociekową. Posiadający funkcję spieniania mleka, oraz mielenia kawy ziarnistej. Zawierający filtr oczyszczający wodę i pojemnik na fusy. Ekspres, w którym można przygotować kilka różnych rodzajów kaw. W kolorze czarnym lub srebrnym.</w:t>
      </w:r>
    </w:p>
    <w:p w14:paraId="54A66A95" w14:textId="3909FCE1" w:rsidR="00F1223C" w:rsidRDefault="00F1223C" w:rsidP="00F1223C">
      <w:pPr>
        <w:pStyle w:val="Akapitzlist"/>
        <w:numPr>
          <w:ilvl w:val="0"/>
          <w:numId w:val="34"/>
        </w:numPr>
        <w:spacing w:line="256" w:lineRule="auto"/>
        <w:ind w:left="426" w:hanging="426"/>
        <w:jc w:val="both"/>
        <w:rPr>
          <w:rStyle w:val="is-attr"/>
          <w:rFonts w:cs="Calibri"/>
        </w:rPr>
      </w:pPr>
      <w:r>
        <w:rPr>
          <w:rFonts w:cs="Calibri"/>
          <w:b/>
          <w:sz w:val="20"/>
          <w:szCs w:val="20"/>
        </w:rPr>
        <w:t xml:space="preserve">Telewizor do monitoringu - </w:t>
      </w:r>
      <w:r>
        <w:rPr>
          <w:rStyle w:val="is-attr"/>
          <w:rFonts w:cs="Calibri"/>
          <w:color w:val="000000" w:themeColor="text1"/>
          <w:sz w:val="20"/>
          <w:szCs w:val="20"/>
          <w:bdr w:val="none" w:sz="0" w:space="0" w:color="auto" w:frame="1"/>
        </w:rPr>
        <w:t xml:space="preserve">Z możliwością podłączenia systemu monitoringu Centrum Biznesu i Innowacji , o  przekątnej ekranu  </w:t>
      </w:r>
      <w:r w:rsidR="00CE451D">
        <w:rPr>
          <w:rStyle w:val="is-attr"/>
          <w:rFonts w:cs="Calibri"/>
          <w:color w:val="000000" w:themeColor="text1"/>
          <w:sz w:val="20"/>
          <w:szCs w:val="20"/>
          <w:bdr w:val="none" w:sz="0" w:space="0" w:color="auto" w:frame="1"/>
        </w:rPr>
        <w:t xml:space="preserve">min. </w:t>
      </w:r>
      <w:r>
        <w:rPr>
          <w:rStyle w:val="is-attr"/>
          <w:rFonts w:cs="Calibri"/>
          <w:color w:val="000000" w:themeColor="text1"/>
          <w:sz w:val="20"/>
          <w:szCs w:val="20"/>
          <w:bdr w:val="none" w:sz="0" w:space="0" w:color="auto" w:frame="1"/>
        </w:rPr>
        <w:t xml:space="preserve">40”,  z możliwością  wizji z 12 kamer, podłączony do rejestratora. Format obrazu HD  - Full HD, z dodatkowym uchwytem regulowanym do montażu w narożniku ścian. </w:t>
      </w:r>
    </w:p>
    <w:p w14:paraId="0F53C567" w14:textId="77777777" w:rsidR="00F1223C" w:rsidRDefault="00F1223C" w:rsidP="00F1223C">
      <w:pPr>
        <w:pStyle w:val="Akapitzlist"/>
        <w:numPr>
          <w:ilvl w:val="0"/>
          <w:numId w:val="34"/>
        </w:numPr>
        <w:spacing w:line="256" w:lineRule="auto"/>
        <w:ind w:left="426" w:hanging="426"/>
        <w:jc w:val="both"/>
      </w:pPr>
      <w:r>
        <w:rPr>
          <w:rFonts w:cs="Calibri"/>
          <w:b/>
          <w:sz w:val="20"/>
          <w:szCs w:val="20"/>
        </w:rPr>
        <w:t xml:space="preserve">Lodówka mini ( do zabudowy ) - </w:t>
      </w:r>
      <w:r>
        <w:rPr>
          <w:rFonts w:cs="Calibri"/>
          <w:color w:val="000000" w:themeColor="text1"/>
          <w:sz w:val="20"/>
          <w:szCs w:val="20"/>
          <w:lang w:eastAsia="pl-PL"/>
        </w:rPr>
        <w:t xml:space="preserve">Mini lodówka/chłodziarka do zabudowy  w regale niskim o </w:t>
      </w:r>
      <w:r>
        <w:rPr>
          <w:rFonts w:cs="Calibri"/>
          <w:color w:val="000000" w:themeColor="text1"/>
          <w:sz w:val="20"/>
          <w:szCs w:val="20"/>
        </w:rPr>
        <w:t xml:space="preserve">wymiarach 90x120x60 cm. Bez zamrażalnika. Klasa energetyczna co najmniej A+, liczba półek – 3, balkoniki w drzwiach, </w:t>
      </w:r>
      <w:r>
        <w:rPr>
          <w:rFonts w:cs="Calibri"/>
          <w:sz w:val="20"/>
          <w:szCs w:val="20"/>
          <w:shd w:val="clear" w:color="auto" w:fill="FFFFFF"/>
        </w:rPr>
        <w:t xml:space="preserve">automatyczne  </w:t>
      </w:r>
      <w:proofErr w:type="spellStart"/>
      <w:r>
        <w:rPr>
          <w:rFonts w:cs="Calibri"/>
          <w:sz w:val="20"/>
          <w:szCs w:val="20"/>
          <w:shd w:val="clear" w:color="auto" w:fill="FFFFFF"/>
        </w:rPr>
        <w:t>odszranianie</w:t>
      </w:r>
      <w:proofErr w:type="spellEnd"/>
      <w:r>
        <w:rPr>
          <w:rFonts w:cs="Calibri"/>
          <w:sz w:val="20"/>
          <w:szCs w:val="20"/>
          <w:shd w:val="clear" w:color="auto" w:fill="FFFFFF"/>
        </w:rPr>
        <w:t xml:space="preserve"> chłodziarki, </w:t>
      </w:r>
      <w:r>
        <w:rPr>
          <w:rStyle w:val="first"/>
          <w:rFonts w:cs="Calibri"/>
          <w:sz w:val="20"/>
          <w:szCs w:val="20"/>
        </w:rPr>
        <w:t xml:space="preserve">pojemność chłodziarki netto </w:t>
      </w:r>
      <w:r>
        <w:rPr>
          <w:rFonts w:cs="Calibri"/>
          <w:sz w:val="20"/>
          <w:szCs w:val="20"/>
          <w:shd w:val="clear" w:color="auto" w:fill="FFFFFF"/>
        </w:rPr>
        <w:t xml:space="preserve">– </w:t>
      </w:r>
      <w:r>
        <w:rPr>
          <w:rFonts w:cs="Calibri"/>
          <w:sz w:val="20"/>
          <w:szCs w:val="20"/>
        </w:rPr>
        <w:t>125-135 l. Sterowanie mechaniczne, zasilenie 230V.</w:t>
      </w:r>
    </w:p>
    <w:p w14:paraId="1BC8A9C8" w14:textId="77777777" w:rsidR="00F1223C" w:rsidRDefault="00F1223C" w:rsidP="00F1223C">
      <w:pPr>
        <w:pStyle w:val="Akapitzlist"/>
        <w:numPr>
          <w:ilvl w:val="0"/>
          <w:numId w:val="34"/>
        </w:numPr>
        <w:spacing w:line="256" w:lineRule="auto"/>
        <w:ind w:left="426" w:hanging="426"/>
        <w:jc w:val="both"/>
        <w:rPr>
          <w:rFonts w:cs="Calibri"/>
          <w:b/>
          <w:color w:val="FF0000"/>
          <w:sz w:val="20"/>
          <w:szCs w:val="20"/>
        </w:rPr>
      </w:pPr>
      <w:r>
        <w:rPr>
          <w:rFonts w:cs="Calibri"/>
          <w:b/>
          <w:sz w:val="20"/>
          <w:szCs w:val="20"/>
        </w:rPr>
        <w:t xml:space="preserve">Kuchenka mikrofalowa – </w:t>
      </w:r>
      <w:r>
        <w:rPr>
          <w:rFonts w:cs="Calibri"/>
          <w:sz w:val="20"/>
          <w:szCs w:val="20"/>
        </w:rPr>
        <w:t xml:space="preserve">Kuchenka mikrofalowa o mocy 800 W, wykonana ze stali nierdzewnej, </w:t>
      </w:r>
      <w:r>
        <w:rPr>
          <w:rFonts w:cs="Calibri"/>
          <w:sz w:val="20"/>
          <w:szCs w:val="20"/>
        </w:rPr>
        <w:br/>
        <w:t>z funkcją podgrzewania oraz rozmrażania. W kolorze czarnym lub srebrnym. Posiadająca duży obrotowy talerz o wymiarach min. 23 cm. Kuchenka z możliwością regulacji temperatury oraz czasu podgrzewania. Z mechanicznym sterowaniem, emitująca sygnał dźwiękowy zakończenia pracy.</w:t>
      </w:r>
    </w:p>
    <w:p w14:paraId="7C261B52" w14:textId="77777777" w:rsidR="00F1223C" w:rsidRDefault="00F1223C" w:rsidP="00F1223C">
      <w:pPr>
        <w:pStyle w:val="Akapitzlist"/>
        <w:numPr>
          <w:ilvl w:val="0"/>
          <w:numId w:val="34"/>
        </w:numPr>
        <w:spacing w:line="256" w:lineRule="auto"/>
        <w:ind w:left="426" w:hanging="426"/>
        <w:jc w:val="both"/>
        <w:rPr>
          <w:rFonts w:cs="Calibri"/>
          <w:b/>
          <w:color w:val="FF0000"/>
          <w:sz w:val="20"/>
          <w:szCs w:val="20"/>
        </w:rPr>
      </w:pPr>
      <w:r>
        <w:rPr>
          <w:rFonts w:cs="Calibri"/>
          <w:b/>
          <w:sz w:val="20"/>
          <w:szCs w:val="20"/>
        </w:rPr>
        <w:t xml:space="preserve">Lodówka - </w:t>
      </w:r>
      <w:r>
        <w:rPr>
          <w:rFonts w:cs="Calibri"/>
          <w:color w:val="000000" w:themeColor="text1"/>
          <w:sz w:val="20"/>
          <w:szCs w:val="20"/>
          <w:lang w:eastAsia="pl-PL"/>
        </w:rPr>
        <w:t xml:space="preserve">Chłodziarko-zamrażarka wolnostojąca lub do zabudowy o pojemności 270-320 l wykonana ze stali nierdzewnej </w:t>
      </w:r>
      <w:proofErr w:type="spellStart"/>
      <w:r>
        <w:rPr>
          <w:rFonts w:cs="Calibri"/>
          <w:color w:val="000000" w:themeColor="text1"/>
          <w:sz w:val="20"/>
          <w:szCs w:val="20"/>
          <w:lang w:eastAsia="pl-PL"/>
        </w:rPr>
        <w:t>inox</w:t>
      </w:r>
      <w:proofErr w:type="spellEnd"/>
      <w:r>
        <w:rPr>
          <w:rFonts w:cs="Calibri"/>
          <w:color w:val="000000" w:themeColor="text1"/>
          <w:sz w:val="20"/>
          <w:szCs w:val="20"/>
          <w:lang w:eastAsia="pl-PL"/>
        </w:rPr>
        <w:t xml:space="preserve">. Wyposażona  w sterowanie elektroniczne oraz wyświetlacz LED.  Z możliwością przełożenia drzwi. Z funkcją Eco w którym poziom zużycia energii będzie ograniczony do minimum. Posiadająca funkcję Super </w:t>
      </w:r>
      <w:proofErr w:type="spellStart"/>
      <w:r>
        <w:rPr>
          <w:rFonts w:cs="Calibri"/>
          <w:color w:val="000000" w:themeColor="text1"/>
          <w:sz w:val="20"/>
          <w:szCs w:val="20"/>
          <w:lang w:eastAsia="pl-PL"/>
        </w:rPr>
        <w:t>Freeze</w:t>
      </w:r>
      <w:proofErr w:type="spellEnd"/>
      <w:r>
        <w:rPr>
          <w:rFonts w:cs="Calibri"/>
          <w:color w:val="000000" w:themeColor="text1"/>
          <w:sz w:val="20"/>
          <w:szCs w:val="20"/>
          <w:lang w:eastAsia="pl-PL"/>
        </w:rPr>
        <w:t>.  Produkt o klasie energetycznej A++.</w:t>
      </w:r>
      <w:r>
        <w:rPr>
          <w:rFonts w:cs="Calibri"/>
          <w:color w:val="000000" w:themeColor="text1"/>
          <w:sz w:val="20"/>
          <w:szCs w:val="20"/>
        </w:rPr>
        <w:t xml:space="preserve"> </w:t>
      </w:r>
      <w:r>
        <w:rPr>
          <w:rFonts w:cs="Calibri"/>
          <w:color w:val="000000" w:themeColor="text1"/>
          <w:sz w:val="20"/>
          <w:szCs w:val="20"/>
          <w:lang w:eastAsia="pl-PL"/>
        </w:rPr>
        <w:t>Wysokość [cm] 180 – 190, liczba drzwi zewnętrznych – 2. Zasilenie 230V.</w:t>
      </w:r>
    </w:p>
    <w:p w14:paraId="5CF3056F" w14:textId="77777777" w:rsidR="00F1223C" w:rsidRDefault="00F1223C" w:rsidP="00F1223C">
      <w:pPr>
        <w:pStyle w:val="Akapitzlist"/>
        <w:numPr>
          <w:ilvl w:val="0"/>
          <w:numId w:val="34"/>
        </w:numPr>
        <w:spacing w:line="256" w:lineRule="auto"/>
        <w:ind w:left="426" w:hanging="426"/>
        <w:jc w:val="both"/>
        <w:rPr>
          <w:rFonts w:cs="Calibri"/>
          <w:b/>
          <w:color w:val="FF0000"/>
          <w:sz w:val="20"/>
          <w:szCs w:val="20"/>
        </w:rPr>
      </w:pPr>
      <w:r>
        <w:rPr>
          <w:rFonts w:cs="Calibri"/>
          <w:b/>
          <w:sz w:val="20"/>
          <w:szCs w:val="20"/>
        </w:rPr>
        <w:t xml:space="preserve">Zmywarka - </w:t>
      </w:r>
      <w:r>
        <w:rPr>
          <w:rFonts w:cs="Calibri"/>
          <w:color w:val="000000" w:themeColor="text1"/>
          <w:sz w:val="20"/>
          <w:szCs w:val="20"/>
          <w:lang w:eastAsia="pl-PL"/>
        </w:rPr>
        <w:t>Wymiary (szer. x wys. x gł.) - 59,8-60 x 81,5 x 55 cm, Panel sterujący zintegrowany (zakryty). Programy zmywania - automatyczny, ekonomiczny (</w:t>
      </w:r>
      <w:proofErr w:type="spellStart"/>
      <w:r>
        <w:rPr>
          <w:rFonts w:cs="Calibri"/>
          <w:color w:val="000000" w:themeColor="text1"/>
          <w:sz w:val="20"/>
          <w:szCs w:val="20"/>
          <w:lang w:eastAsia="pl-PL"/>
        </w:rPr>
        <w:t>eco</w:t>
      </w:r>
      <w:proofErr w:type="spellEnd"/>
      <w:r>
        <w:rPr>
          <w:rFonts w:cs="Calibri"/>
          <w:color w:val="000000" w:themeColor="text1"/>
          <w:sz w:val="20"/>
          <w:szCs w:val="20"/>
          <w:lang w:eastAsia="pl-PL"/>
        </w:rPr>
        <w:t xml:space="preserve">), intensywny, mycie wstępne. Temperatury zmywania: 40, 45, 50, 65, auto 45-65. Sterowanie – elektroniczne,  Wyświetlacz LED (diodowy). Posiada wskaźnik braku soli  i </w:t>
      </w:r>
      <w:proofErr w:type="spellStart"/>
      <w:r>
        <w:rPr>
          <w:rFonts w:cs="Calibri"/>
          <w:color w:val="000000" w:themeColor="text1"/>
          <w:sz w:val="20"/>
          <w:szCs w:val="20"/>
          <w:lang w:eastAsia="pl-PL"/>
        </w:rPr>
        <w:t>nabłyszczacza</w:t>
      </w:r>
      <w:proofErr w:type="spellEnd"/>
      <w:r>
        <w:rPr>
          <w:rFonts w:cs="Calibri"/>
          <w:color w:val="000000" w:themeColor="text1"/>
          <w:sz w:val="20"/>
          <w:szCs w:val="20"/>
          <w:lang w:eastAsia="pl-PL"/>
        </w:rPr>
        <w:t xml:space="preserve"> , szuflada lub  pojemnik  na sztućce, z regulacja wysokości górnego kosza sygnałem akustyczny końca pracy.  Klasa energetyczna co najmniej - A++, Zużycie wody na cykl max. do 10  litra. Zabezpieczenie przed zalaniem. </w:t>
      </w:r>
    </w:p>
    <w:p w14:paraId="72245BD9" w14:textId="77777777" w:rsidR="00F1223C" w:rsidRDefault="00F1223C" w:rsidP="00F1223C">
      <w:pPr>
        <w:pStyle w:val="Akapitzlist"/>
        <w:jc w:val="both"/>
        <w:rPr>
          <w:rFonts w:cs="Times New Roman"/>
          <w:b/>
          <w:color w:val="FF0000"/>
        </w:rPr>
      </w:pPr>
    </w:p>
    <w:p w14:paraId="77E47C94" w14:textId="77777777" w:rsidR="00F1223C" w:rsidRDefault="00F1223C" w:rsidP="00F1223C">
      <w:pPr>
        <w:pStyle w:val="Akapitzlist"/>
        <w:jc w:val="both"/>
        <w:rPr>
          <w:b/>
          <w:color w:val="FF0000"/>
        </w:rPr>
      </w:pPr>
    </w:p>
    <w:p w14:paraId="138C3793" w14:textId="0C1640B5" w:rsidR="00F1223C" w:rsidRDefault="00422F45" w:rsidP="00F1223C">
      <w:pPr>
        <w:pStyle w:val="Akapitzlist"/>
        <w:spacing w:line="360" w:lineRule="auto"/>
        <w:ind w:left="0"/>
        <w:jc w:val="center"/>
        <w:rPr>
          <w:b/>
        </w:rPr>
      </w:pPr>
      <w:r>
        <w:rPr>
          <w:b/>
        </w:rPr>
        <w:t>Część</w:t>
      </w:r>
      <w:r w:rsidR="00F1223C">
        <w:rPr>
          <w:b/>
        </w:rPr>
        <w:t xml:space="preserve"> 6 Zamówienia </w:t>
      </w:r>
    </w:p>
    <w:p w14:paraId="053CB4FC" w14:textId="77777777" w:rsidR="00F1223C" w:rsidRDefault="00F1223C" w:rsidP="00F1223C">
      <w:pPr>
        <w:pStyle w:val="Akapitzlist"/>
        <w:spacing w:line="360" w:lineRule="auto"/>
        <w:ind w:left="0"/>
        <w:jc w:val="center"/>
        <w:rPr>
          <w:b/>
        </w:rPr>
      </w:pPr>
      <w:r>
        <w:rPr>
          <w:b/>
        </w:rPr>
        <w:t>Zakup oprogramowania do realizacji usług</w:t>
      </w:r>
    </w:p>
    <w:p w14:paraId="04F7CBF7" w14:textId="77777777" w:rsidR="00F1223C" w:rsidRDefault="00F1223C" w:rsidP="00F1223C">
      <w:pPr>
        <w:pStyle w:val="Akapitzlist"/>
        <w:numPr>
          <w:ilvl w:val="0"/>
          <w:numId w:val="35"/>
        </w:numPr>
        <w:spacing w:line="360" w:lineRule="auto"/>
        <w:jc w:val="both"/>
        <w:rPr>
          <w:b/>
        </w:rPr>
      </w:pPr>
      <w:r>
        <w:rPr>
          <w:b/>
        </w:rPr>
        <w:t>Licencje na oprogramowanie do realizacji usług – zestaw:</w:t>
      </w:r>
    </w:p>
    <w:p w14:paraId="315880D9" w14:textId="77777777" w:rsidR="00F1223C" w:rsidRDefault="00F1223C" w:rsidP="00F1223C">
      <w:pPr>
        <w:ind w:left="360"/>
        <w:jc w:val="both"/>
        <w:rPr>
          <w:rFonts w:cs="Calibri"/>
          <w:sz w:val="20"/>
          <w:szCs w:val="20"/>
        </w:rPr>
      </w:pPr>
      <w:r>
        <w:rPr>
          <w:rFonts w:cs="Calibri"/>
          <w:b/>
          <w:bCs/>
          <w:sz w:val="20"/>
          <w:szCs w:val="20"/>
        </w:rPr>
        <w:lastRenderedPageBreak/>
        <w:t>Program do tworzenia i edycji grafiki</w:t>
      </w:r>
      <w:r>
        <w:rPr>
          <w:rFonts w:cs="Calibri"/>
          <w:sz w:val="20"/>
          <w:szCs w:val="20"/>
        </w:rPr>
        <w:t xml:space="preserve"> – 1 szt.  Program graficzny do tworzenia i edycji grafiki wektorowej. Przeznaczony do projektowania i tworzenia ilustracji do wydruku, oraz dla potrzeb stron internetowych, czy aplikacji interaktywnych. Posiadający funkcję konwertowania obrazów na opis wektorowy, oraz szybką zmianę kolorystyki przy jednoczesnym zachowaniu proporcji pomiędzy poszczególnymi kolorami w projekcie. Umożliwiający eksport do grafiki formatu SVG i SVG-t.</w:t>
      </w:r>
    </w:p>
    <w:p w14:paraId="2B53CE90" w14:textId="77777777" w:rsidR="00F1223C" w:rsidRDefault="00F1223C" w:rsidP="00F1223C">
      <w:pPr>
        <w:ind w:left="360"/>
        <w:jc w:val="both"/>
        <w:rPr>
          <w:rFonts w:cs="Calibri"/>
          <w:sz w:val="20"/>
          <w:szCs w:val="20"/>
        </w:rPr>
      </w:pPr>
      <w:r>
        <w:rPr>
          <w:rFonts w:cs="Calibri"/>
          <w:b/>
          <w:bCs/>
          <w:sz w:val="20"/>
          <w:szCs w:val="20"/>
        </w:rPr>
        <w:t>Program do projektowania stron www</w:t>
      </w:r>
      <w:r>
        <w:rPr>
          <w:rFonts w:cs="Calibri"/>
          <w:sz w:val="20"/>
          <w:szCs w:val="20"/>
        </w:rPr>
        <w:t xml:space="preserve"> – 1 szt. Program do projektowania, programowania oraz publikowania zaawansowanych stron i aplikacji internetowych. Przeznaczony do pracy z dokumentami HTML, oraz JavaScript, PHP i CSS (</w:t>
      </w:r>
      <w:proofErr w:type="spellStart"/>
      <w:r>
        <w:rPr>
          <w:rFonts w:cs="Calibri"/>
          <w:sz w:val="20"/>
          <w:szCs w:val="20"/>
        </w:rPr>
        <w:t>Cascading</w:t>
      </w:r>
      <w:proofErr w:type="spellEnd"/>
      <w:r>
        <w:rPr>
          <w:rFonts w:cs="Calibri"/>
          <w:sz w:val="20"/>
          <w:szCs w:val="20"/>
        </w:rPr>
        <w:t xml:space="preserve"> Style </w:t>
      </w:r>
      <w:proofErr w:type="spellStart"/>
      <w:r>
        <w:rPr>
          <w:rFonts w:cs="Calibri"/>
          <w:sz w:val="20"/>
          <w:szCs w:val="20"/>
        </w:rPr>
        <w:t>Sheets</w:t>
      </w:r>
      <w:proofErr w:type="spellEnd"/>
      <w:r>
        <w:rPr>
          <w:rFonts w:cs="Calibri"/>
          <w:sz w:val="20"/>
          <w:szCs w:val="20"/>
        </w:rPr>
        <w:t>). Pozwalający utworzyć stronę na podstawie gotowego układu CSS, lub utworzyć zupełnie pustą stronę i zbudować na niej własny układ.</w:t>
      </w:r>
    </w:p>
    <w:p w14:paraId="492839F6" w14:textId="77777777" w:rsidR="00F1223C" w:rsidRDefault="00F1223C" w:rsidP="00F1223C">
      <w:pPr>
        <w:ind w:left="360"/>
        <w:jc w:val="both"/>
        <w:rPr>
          <w:rFonts w:cs="Calibri"/>
          <w:sz w:val="20"/>
          <w:szCs w:val="20"/>
        </w:rPr>
      </w:pPr>
      <w:r>
        <w:rPr>
          <w:rFonts w:cs="Calibri"/>
          <w:b/>
          <w:bCs/>
          <w:sz w:val="20"/>
          <w:szCs w:val="20"/>
        </w:rPr>
        <w:t>Program do produkcji zaawansowanych stron i aplikacji internetowych</w:t>
      </w:r>
      <w:r>
        <w:rPr>
          <w:rFonts w:cs="Calibri"/>
          <w:sz w:val="20"/>
          <w:szCs w:val="20"/>
        </w:rPr>
        <w:t xml:space="preserve"> – 1 szt. </w:t>
      </w:r>
      <w:r>
        <w:rPr>
          <w:rFonts w:cs="Calibri"/>
          <w:sz w:val="20"/>
          <w:szCs w:val="20"/>
          <w:shd w:val="clear" w:color="auto" w:fill="FFFFFF"/>
        </w:rPr>
        <w:t>Aplikacja przeznaczona do publikacji materiałów na stronach www pozwalająca na administrowane współtworzenie treści przez wielu użytkowników oraz ich jednoczesną publikację. Posiadający narzędzia pozwalające na prowadzenie blogów, tworzenie serwisów internetowych, obsługę animacji Adobe Flash. Obsługujący najpopularniejsze systemy blogów (</w:t>
      </w:r>
      <w:proofErr w:type="spellStart"/>
      <w:r>
        <w:rPr>
          <w:rFonts w:cs="Calibri"/>
          <w:sz w:val="20"/>
          <w:szCs w:val="20"/>
          <w:shd w:val="clear" w:color="auto" w:fill="FFFFFF"/>
        </w:rPr>
        <w:t>Blogger</w:t>
      </w:r>
      <w:proofErr w:type="spellEnd"/>
      <w:r>
        <w:rPr>
          <w:rFonts w:cs="Calibri"/>
          <w:sz w:val="20"/>
          <w:szCs w:val="20"/>
          <w:shd w:val="clear" w:color="auto" w:fill="FFFFFF"/>
        </w:rPr>
        <w:t xml:space="preserve">, </w:t>
      </w:r>
      <w:proofErr w:type="spellStart"/>
      <w:r>
        <w:rPr>
          <w:rFonts w:cs="Calibri"/>
          <w:sz w:val="20"/>
          <w:szCs w:val="20"/>
          <w:shd w:val="clear" w:color="auto" w:fill="FFFFFF"/>
        </w:rPr>
        <w:t>Typepad</w:t>
      </w:r>
      <w:proofErr w:type="spellEnd"/>
      <w:r>
        <w:rPr>
          <w:rFonts w:cs="Calibri"/>
          <w:sz w:val="20"/>
          <w:szCs w:val="20"/>
          <w:shd w:val="clear" w:color="auto" w:fill="FFFFFF"/>
        </w:rPr>
        <w:t xml:space="preserve"> i </w:t>
      </w:r>
      <w:proofErr w:type="spellStart"/>
      <w:r>
        <w:rPr>
          <w:rFonts w:cs="Calibri"/>
          <w:sz w:val="20"/>
          <w:szCs w:val="20"/>
          <w:shd w:val="clear" w:color="auto" w:fill="FFFFFF"/>
        </w:rPr>
        <w:t>Wordpress</w:t>
      </w:r>
      <w:proofErr w:type="spellEnd"/>
      <w:r>
        <w:rPr>
          <w:rFonts w:cs="Calibri"/>
          <w:sz w:val="20"/>
          <w:szCs w:val="20"/>
          <w:shd w:val="clear" w:color="auto" w:fill="FFFFFF"/>
        </w:rPr>
        <w:t>) jak i wewnętrznie opracowane (firmowe).</w:t>
      </w:r>
    </w:p>
    <w:p w14:paraId="27446F6E" w14:textId="77777777" w:rsidR="00F1223C" w:rsidRDefault="00F1223C" w:rsidP="00F1223C">
      <w:pPr>
        <w:ind w:left="360"/>
        <w:jc w:val="both"/>
        <w:rPr>
          <w:rFonts w:cs="Calibri"/>
          <w:sz w:val="20"/>
          <w:szCs w:val="20"/>
        </w:rPr>
      </w:pPr>
      <w:r>
        <w:rPr>
          <w:rFonts w:cs="Calibri"/>
          <w:b/>
          <w:bCs/>
          <w:sz w:val="20"/>
          <w:szCs w:val="20"/>
        </w:rPr>
        <w:t xml:space="preserve">Program do tworzenia ruchomej grafiki, animacji oraz efektów specjalnych – 1 szt. </w:t>
      </w:r>
      <w:r>
        <w:rPr>
          <w:rFonts w:cs="Calibri"/>
          <w:sz w:val="20"/>
          <w:szCs w:val="20"/>
        </w:rPr>
        <w:t>Program do tworzenia efektów specjalnych oraz kompozycji, pozwalający łączyć wideo z grafiką, animacjami, tekstem i innymi elementami, oraz dodawać wizualne efekty specjalne. Zawierający takie funkcje jak: usuwanie obiektów z klipów wideo, przejścia elementów z natywnych elementów 3D. Umożliwiający pracę z animacjami poprzez obsługę wyrażeń JavaScript. Posiadający narzędzia do modyfikowania siatek, pozwalające dowolnie skręcać, wyginać, wykrzywiać, oraz skalować animacje.</w:t>
      </w:r>
    </w:p>
    <w:p w14:paraId="0773995E" w14:textId="77777777" w:rsidR="00F1223C" w:rsidRDefault="00F1223C" w:rsidP="00F1223C">
      <w:pPr>
        <w:ind w:left="360"/>
        <w:jc w:val="both"/>
        <w:rPr>
          <w:rFonts w:cs="Calibri"/>
          <w:b/>
          <w:bCs/>
          <w:sz w:val="20"/>
          <w:szCs w:val="20"/>
        </w:rPr>
      </w:pPr>
      <w:r>
        <w:rPr>
          <w:rFonts w:cs="Calibri"/>
          <w:b/>
          <w:bCs/>
          <w:sz w:val="20"/>
          <w:szCs w:val="20"/>
        </w:rPr>
        <w:t xml:space="preserve">Program do projektowania, szkicowania i tworzenia dokumentacji - 1 szt. </w:t>
      </w:r>
      <w:r>
        <w:rPr>
          <w:rFonts w:cs="Calibri"/>
          <w:sz w:val="20"/>
          <w:szCs w:val="20"/>
        </w:rPr>
        <w:t>Specjalistyczne oprogramowanie kreślarskie do projektowania 2D, 3D,oraz tworzenia dokumentacji. Umożliwiający szkicowanie i edytowanie geometrii dwu i trójwymiarowej z wykorzystaniem brył, powierzchni i siatek. Umożliwiający opisywanie rysunków za pomocą tekstu, wymiarów, linii odniesienia i tabel. Zawierający takie funkcje jak: import danych z pliku PDF, wykonywanie grafiki inżynierskiej 2,5 D metodą FBM, dostosowywanie opcji do własnych potrzeb.</w:t>
      </w:r>
    </w:p>
    <w:p w14:paraId="78CF6CC8" w14:textId="77777777" w:rsidR="00F1223C" w:rsidRDefault="00F1223C" w:rsidP="00F1223C">
      <w:pPr>
        <w:ind w:left="360"/>
        <w:jc w:val="both"/>
        <w:rPr>
          <w:rFonts w:cs="Calibri"/>
          <w:sz w:val="20"/>
          <w:szCs w:val="20"/>
        </w:rPr>
      </w:pPr>
      <w:r>
        <w:rPr>
          <w:rFonts w:cs="Calibri"/>
          <w:b/>
          <w:bCs/>
          <w:sz w:val="20"/>
          <w:szCs w:val="20"/>
        </w:rPr>
        <w:t>Program do fakturowania – 2 szt.</w:t>
      </w:r>
      <w:r>
        <w:rPr>
          <w:rFonts w:cs="Calibri"/>
          <w:sz w:val="20"/>
          <w:szCs w:val="20"/>
        </w:rPr>
        <w:t xml:space="preserve">   Program do wystawiania faktur i obsługi magazynu, oraz dokonywania innych niezbędnych operacji w zakresie fakturowania. Umożliwiający wystawianie następujących dokumentów: faktur zakupu i sprzedaży, proform, korekt, rachunków, paragonów, not odsetkowych i wezwań do zapłaty. Program zawierający ponadto następujące funkcje: wysyłanie mailem przypomnienia o płatności za fakturę, drukowania na fakturach kodów QR do płatności smartfonami, pobieranie kursów walut z NBP, grupowania faktur według różnych kryteriów. Aplikacja łącząca się z bazami danych GUS, </w:t>
      </w:r>
      <w:proofErr w:type="spellStart"/>
      <w:r>
        <w:rPr>
          <w:rFonts w:cs="Calibri"/>
          <w:sz w:val="20"/>
          <w:szCs w:val="20"/>
        </w:rPr>
        <w:t>CEiDG</w:t>
      </w:r>
      <w:proofErr w:type="spellEnd"/>
      <w:r>
        <w:rPr>
          <w:rFonts w:cs="Calibri"/>
          <w:sz w:val="20"/>
          <w:szCs w:val="20"/>
        </w:rPr>
        <w:t>, VAT, VIES (kontrola aktywności VAT kontrahenta).</w:t>
      </w:r>
    </w:p>
    <w:p w14:paraId="488D395B" w14:textId="77777777" w:rsidR="00F1223C" w:rsidRDefault="00F1223C" w:rsidP="00F1223C">
      <w:pPr>
        <w:ind w:left="360"/>
        <w:jc w:val="both"/>
        <w:rPr>
          <w:rFonts w:cs="Calibri"/>
          <w:b/>
          <w:bCs/>
          <w:sz w:val="20"/>
          <w:szCs w:val="20"/>
        </w:rPr>
      </w:pPr>
      <w:r>
        <w:rPr>
          <w:rFonts w:cs="Calibri"/>
          <w:b/>
          <w:bCs/>
          <w:sz w:val="20"/>
          <w:szCs w:val="20"/>
        </w:rPr>
        <w:t xml:space="preserve">Program do prowadzenia kadr i płac – 1 szt.  </w:t>
      </w:r>
      <w:r>
        <w:rPr>
          <w:rFonts w:cs="Calibri"/>
          <w:sz w:val="20"/>
          <w:szCs w:val="20"/>
        </w:rPr>
        <w:t>Program umożliwiający: obliczanie płac, ewidencję kadrową, tworzenie list płac, ewidencję obecności i nieobecności, rozliczanie się z ZUS i US. Generujący dokumenty dotyczące zatrudnienia pracowników oraz deklarację do rozliczeń z urzędami skarbowymi. Eksportujący dane do i z programu „Płatnik”. Program, w którym istnieje możliwość aktualizacji nowszych wersji dostosowanych do obowiązujących przepisów.</w:t>
      </w:r>
    </w:p>
    <w:p w14:paraId="6CDE25E8" w14:textId="77777777" w:rsidR="00F1223C" w:rsidRDefault="00F1223C" w:rsidP="00F1223C">
      <w:pPr>
        <w:pStyle w:val="Akapitzlist"/>
        <w:spacing w:line="360" w:lineRule="auto"/>
        <w:ind w:left="0"/>
        <w:jc w:val="both"/>
        <w:rPr>
          <w:rFonts w:cs="Times New Roman"/>
          <w:b/>
          <w:color w:val="FF0000"/>
        </w:rPr>
      </w:pPr>
    </w:p>
    <w:p w14:paraId="21612AEC" w14:textId="00E610F0" w:rsidR="00F1223C" w:rsidRDefault="00422F45" w:rsidP="00F1223C">
      <w:pPr>
        <w:pStyle w:val="Akapitzlist"/>
        <w:spacing w:line="360" w:lineRule="auto"/>
        <w:ind w:left="0"/>
        <w:jc w:val="center"/>
        <w:rPr>
          <w:b/>
        </w:rPr>
      </w:pPr>
      <w:bookmarkStart w:id="9" w:name="_Hlk29300032"/>
      <w:r>
        <w:rPr>
          <w:b/>
        </w:rPr>
        <w:t>Część</w:t>
      </w:r>
      <w:r w:rsidR="00F1223C">
        <w:rPr>
          <w:b/>
        </w:rPr>
        <w:t xml:space="preserve"> 7 Zamówienia</w:t>
      </w:r>
    </w:p>
    <w:p w14:paraId="34CD71C1" w14:textId="77777777" w:rsidR="00F1223C" w:rsidRDefault="00F1223C" w:rsidP="00F1223C">
      <w:pPr>
        <w:pStyle w:val="Akapitzlist"/>
        <w:spacing w:after="0" w:line="360" w:lineRule="auto"/>
        <w:jc w:val="both"/>
        <w:rPr>
          <w:rFonts w:cs="Times New Roman"/>
          <w:b/>
        </w:rPr>
      </w:pPr>
    </w:p>
    <w:p w14:paraId="039D0CA5" w14:textId="0A888FEB" w:rsidR="00F1223C" w:rsidRPr="00CE451D" w:rsidRDefault="00F1223C" w:rsidP="00CE451D">
      <w:pPr>
        <w:pStyle w:val="Akapitzlist"/>
        <w:spacing w:after="0" w:line="360" w:lineRule="auto"/>
        <w:ind w:left="0"/>
        <w:jc w:val="center"/>
        <w:rPr>
          <w:b/>
        </w:rPr>
      </w:pPr>
      <w:r>
        <w:rPr>
          <w:b/>
        </w:rPr>
        <w:t>Zakup urządzeń monitoringu i nadzoru</w:t>
      </w:r>
    </w:p>
    <w:p w14:paraId="3F30E085" w14:textId="121EB4D3" w:rsidR="00F1223C" w:rsidRPr="00CE451D" w:rsidRDefault="00F1223C" w:rsidP="00CE451D">
      <w:pPr>
        <w:pStyle w:val="Akapitzlist"/>
        <w:numPr>
          <w:ilvl w:val="0"/>
          <w:numId w:val="37"/>
        </w:numPr>
        <w:spacing w:line="256" w:lineRule="auto"/>
        <w:ind w:left="426" w:hanging="426"/>
        <w:jc w:val="both"/>
        <w:rPr>
          <w:rFonts w:cs="Calibri"/>
          <w:sz w:val="20"/>
          <w:szCs w:val="20"/>
        </w:rPr>
      </w:pPr>
      <w:r>
        <w:rPr>
          <w:b/>
        </w:rPr>
        <w:t xml:space="preserve">Urządzenia do monitoringu – zestaw - </w:t>
      </w:r>
      <w:r>
        <w:rPr>
          <w:rFonts w:cs="Calibri"/>
          <w:sz w:val="20"/>
          <w:szCs w:val="20"/>
        </w:rPr>
        <w:t>zestaw do monitoringu do CBII składający się z:</w:t>
      </w:r>
      <w:r w:rsidR="00CE451D">
        <w:rPr>
          <w:rFonts w:cs="Calibri"/>
          <w:sz w:val="20"/>
          <w:szCs w:val="20"/>
        </w:rPr>
        <w:t xml:space="preserve"> </w:t>
      </w:r>
      <w:r w:rsidRPr="00CE451D">
        <w:rPr>
          <w:rFonts w:cs="Calibri"/>
          <w:sz w:val="20"/>
          <w:szCs w:val="20"/>
        </w:rPr>
        <w:t xml:space="preserve">Rejestrator NVR, pasmo wejściowe 160Mbps, pasmo wyjściowe 256Mbps, nagrywanie w rozdzielczości 12MP,  obsługa do 16 kamer IP, wyjście wideo HDMI &amp; VGA, 1 × USB 2.0 i 1 × USB 3.0, 2 interfejsy SATA, 1 port Ethernet RJ45 </w:t>
      </w:r>
      <w:r w:rsidRPr="00CE451D">
        <w:rPr>
          <w:rFonts w:cs="Calibri"/>
          <w:sz w:val="20"/>
          <w:szCs w:val="20"/>
        </w:rPr>
        <w:lastRenderedPageBreak/>
        <w:t xml:space="preserve">(1000 </w:t>
      </w:r>
      <w:proofErr w:type="spellStart"/>
      <w:r w:rsidRPr="00CE451D">
        <w:rPr>
          <w:rFonts w:cs="Calibri"/>
          <w:sz w:val="20"/>
          <w:szCs w:val="20"/>
        </w:rPr>
        <w:t>Mbps</w:t>
      </w:r>
      <w:proofErr w:type="spellEnd"/>
      <w:r w:rsidRPr="00CE451D">
        <w:rPr>
          <w:rFonts w:cs="Calibri"/>
          <w:sz w:val="20"/>
          <w:szCs w:val="20"/>
        </w:rPr>
        <w:t xml:space="preserve">), wejście/wyjście alarmowe: 4/1, 16 portów </w:t>
      </w:r>
      <w:proofErr w:type="spellStart"/>
      <w:r w:rsidRPr="00CE451D">
        <w:rPr>
          <w:rFonts w:cs="Calibri"/>
          <w:sz w:val="20"/>
          <w:szCs w:val="20"/>
        </w:rPr>
        <w:t>PoE</w:t>
      </w:r>
      <w:proofErr w:type="spellEnd"/>
      <w:r w:rsidRPr="00CE451D">
        <w:rPr>
          <w:rFonts w:cs="Calibri"/>
          <w:sz w:val="20"/>
          <w:szCs w:val="20"/>
        </w:rPr>
        <w:t xml:space="preserve"> (maksymalne obciążenie 200W, 802.3af/802.3at) , obudowa 380mm.  Zasilanie 230VAC.  – 1 szt.</w:t>
      </w:r>
    </w:p>
    <w:p w14:paraId="512236C4" w14:textId="2FECC5C0" w:rsidR="00F1223C" w:rsidRDefault="008E4F0B" w:rsidP="00F1223C">
      <w:pPr>
        <w:ind w:left="426"/>
        <w:jc w:val="both"/>
        <w:rPr>
          <w:rFonts w:cs="Calibri"/>
          <w:sz w:val="20"/>
          <w:szCs w:val="20"/>
        </w:rPr>
      </w:pPr>
      <w:r>
        <w:rPr>
          <w:rFonts w:cs="Calibri"/>
          <w:sz w:val="20"/>
          <w:szCs w:val="20"/>
        </w:rPr>
        <w:t>5</w:t>
      </w:r>
      <w:r w:rsidR="00F1223C">
        <w:rPr>
          <w:rFonts w:cs="Calibri"/>
          <w:sz w:val="20"/>
          <w:szCs w:val="20"/>
        </w:rPr>
        <w:t xml:space="preserve"> szt. – kamer wewnętrznych,  </w:t>
      </w:r>
    </w:p>
    <w:p w14:paraId="289BDEFC" w14:textId="2BC55A0C" w:rsidR="00F1223C" w:rsidRDefault="00F1223C" w:rsidP="00F1223C">
      <w:pPr>
        <w:ind w:left="426"/>
        <w:jc w:val="both"/>
        <w:rPr>
          <w:rFonts w:cs="Calibri"/>
          <w:sz w:val="20"/>
          <w:szCs w:val="20"/>
        </w:rPr>
      </w:pPr>
      <w:r>
        <w:rPr>
          <w:rFonts w:cs="Calibri"/>
          <w:sz w:val="20"/>
          <w:szCs w:val="20"/>
        </w:rPr>
        <w:t>Kamera IP w obudowie</w:t>
      </w:r>
      <w:r w:rsidR="008E4F0B">
        <w:rPr>
          <w:rFonts w:cs="Calibri"/>
          <w:sz w:val="20"/>
          <w:szCs w:val="20"/>
        </w:rPr>
        <w:t xml:space="preserve"> np.</w:t>
      </w:r>
      <w:r>
        <w:rPr>
          <w:rFonts w:cs="Calibri"/>
          <w:sz w:val="20"/>
          <w:szCs w:val="20"/>
        </w:rPr>
        <w:t xml:space="preserve"> typu </w:t>
      </w:r>
      <w:proofErr w:type="spellStart"/>
      <w:r>
        <w:rPr>
          <w:rFonts w:cs="Calibri"/>
          <w:sz w:val="20"/>
          <w:szCs w:val="20"/>
        </w:rPr>
        <w:t>turret</w:t>
      </w:r>
      <w:proofErr w:type="spellEnd"/>
      <w:r>
        <w:rPr>
          <w:rFonts w:cs="Calibri"/>
          <w:sz w:val="20"/>
          <w:szCs w:val="20"/>
        </w:rPr>
        <w:t xml:space="preserve">, rozdzielczość 3MP (max. 2304x1296@20kl/s), przetwornik: 1/3” Progressive Scan CMOS, czułość: 0.01Lux@ F1.2 (wł. AGC), 0 Lux z IR, zasięg IR do 30m, dzień/noc ICR, obiektywy z </w:t>
      </w:r>
      <w:proofErr w:type="spellStart"/>
      <w:r>
        <w:rPr>
          <w:rFonts w:cs="Calibri"/>
          <w:sz w:val="20"/>
          <w:szCs w:val="20"/>
        </w:rPr>
        <w:t>moto</w:t>
      </w:r>
      <w:proofErr w:type="spellEnd"/>
      <w:r>
        <w:rPr>
          <w:rFonts w:cs="Calibri"/>
          <w:sz w:val="20"/>
          <w:szCs w:val="20"/>
        </w:rPr>
        <w:t>-zoom: 2.8 - 12mm/F1.4, kąt widzenia 108°-31°. Kompresja: H.264+/H.264/MJPEG, dwa strumienie, WDR 120dB, 3D DNR, BLC, ROI: 1 obszar. Regulacja położenia 3D. Wymiary: φ130.5×102.4 mm. IP67. Temperatura pracy: -30°C do +60°C. Zasilanie 12VDC/</w:t>
      </w:r>
      <w:proofErr w:type="spellStart"/>
      <w:r>
        <w:rPr>
          <w:rFonts w:cs="Calibri"/>
          <w:sz w:val="20"/>
          <w:szCs w:val="20"/>
        </w:rPr>
        <w:t>PoE</w:t>
      </w:r>
      <w:proofErr w:type="spellEnd"/>
      <w:r>
        <w:rPr>
          <w:rFonts w:cs="Calibri"/>
          <w:sz w:val="20"/>
          <w:szCs w:val="20"/>
        </w:rPr>
        <w:t xml:space="preserve">. Komplet uchwytów do montażu -  </w:t>
      </w:r>
      <w:r w:rsidR="008E4F0B">
        <w:rPr>
          <w:rFonts w:cs="Calibri"/>
          <w:sz w:val="20"/>
          <w:szCs w:val="20"/>
        </w:rPr>
        <w:t>5</w:t>
      </w:r>
      <w:r>
        <w:rPr>
          <w:rFonts w:cs="Calibri"/>
          <w:sz w:val="20"/>
          <w:szCs w:val="20"/>
        </w:rPr>
        <w:t xml:space="preserve"> szt.  -kolor biały</w:t>
      </w:r>
    </w:p>
    <w:p w14:paraId="7EC644F5" w14:textId="77777777" w:rsidR="00F1223C" w:rsidRDefault="00F1223C" w:rsidP="00F1223C">
      <w:pPr>
        <w:ind w:left="426"/>
        <w:jc w:val="both"/>
        <w:rPr>
          <w:rFonts w:cs="Calibri"/>
          <w:sz w:val="20"/>
          <w:szCs w:val="20"/>
        </w:rPr>
      </w:pPr>
      <w:r>
        <w:rPr>
          <w:rFonts w:cs="Calibri"/>
          <w:sz w:val="20"/>
          <w:szCs w:val="20"/>
        </w:rPr>
        <w:t xml:space="preserve">6 szt.  – kamer zewnętrznych </w:t>
      </w:r>
    </w:p>
    <w:p w14:paraId="17505BEC" w14:textId="7BBFDAF0" w:rsidR="00F1223C" w:rsidRDefault="00F1223C" w:rsidP="00F1223C">
      <w:pPr>
        <w:ind w:left="426"/>
        <w:jc w:val="both"/>
        <w:rPr>
          <w:rFonts w:cs="Calibri"/>
          <w:sz w:val="20"/>
          <w:szCs w:val="20"/>
        </w:rPr>
      </w:pPr>
      <w:r>
        <w:rPr>
          <w:rFonts w:cs="Calibri"/>
          <w:sz w:val="20"/>
          <w:szCs w:val="20"/>
        </w:rPr>
        <w:t xml:space="preserve">Kamera IP w obudowie </w:t>
      </w:r>
      <w:r w:rsidR="008E4F0B">
        <w:rPr>
          <w:rFonts w:cs="Calibri"/>
          <w:sz w:val="20"/>
          <w:szCs w:val="20"/>
        </w:rPr>
        <w:t xml:space="preserve">np. </w:t>
      </w:r>
      <w:r>
        <w:rPr>
          <w:rFonts w:cs="Calibri"/>
          <w:sz w:val="20"/>
          <w:szCs w:val="20"/>
        </w:rPr>
        <w:t xml:space="preserve">typu </w:t>
      </w:r>
      <w:proofErr w:type="spellStart"/>
      <w:r>
        <w:rPr>
          <w:rFonts w:cs="Calibri"/>
          <w:sz w:val="20"/>
          <w:szCs w:val="20"/>
        </w:rPr>
        <w:t>bullet</w:t>
      </w:r>
      <w:proofErr w:type="spellEnd"/>
      <w:r>
        <w:rPr>
          <w:rFonts w:cs="Calibri"/>
          <w:sz w:val="20"/>
          <w:szCs w:val="20"/>
        </w:rPr>
        <w:t xml:space="preserve">, rozdzielczość 3MP (max. 2304x1296@20kl/s), przetwornik: 1/3” Progressive Scan CMOS, czułość: 0.01Lux@ F1.2 (wł. AGC), 0 Lux z IR, zasięg IR do 30m, dzień/noc ICR, obiektywy z </w:t>
      </w:r>
      <w:proofErr w:type="spellStart"/>
      <w:r>
        <w:rPr>
          <w:rFonts w:cs="Calibri"/>
          <w:sz w:val="20"/>
          <w:szCs w:val="20"/>
        </w:rPr>
        <w:t>moto</w:t>
      </w:r>
      <w:proofErr w:type="spellEnd"/>
      <w:r>
        <w:rPr>
          <w:rFonts w:cs="Calibri"/>
          <w:sz w:val="20"/>
          <w:szCs w:val="20"/>
        </w:rPr>
        <w:t>-zoom: 2.8 - 12mm/F1.4, kąt widzenia 108°-31°. Kompresja: H.264+/H.264/MJPEG, dwa strumienie, WDR 120dB, 3D DNR, BLC, ROI: 1 obszar. Regulacja położenia 3D. Wymiary: 91.6 mm × 105 mm × 294.5 mm. IP67. Temperatura pracy: -30°C do +60°C. Slot na kartę do 128GB. Zasilanie 12VDC/</w:t>
      </w:r>
      <w:proofErr w:type="spellStart"/>
      <w:r>
        <w:rPr>
          <w:rFonts w:cs="Calibri"/>
          <w:sz w:val="20"/>
          <w:szCs w:val="20"/>
        </w:rPr>
        <w:t>PoE</w:t>
      </w:r>
      <w:proofErr w:type="spellEnd"/>
      <w:r>
        <w:rPr>
          <w:rFonts w:cs="Calibri"/>
          <w:sz w:val="20"/>
          <w:szCs w:val="20"/>
        </w:rPr>
        <w:t>. Komplet uchwytów  do  montażu kamer  w kolorze białym- 6 szt. Kolor -  biały.</w:t>
      </w:r>
    </w:p>
    <w:p w14:paraId="00E33C63" w14:textId="77777777" w:rsidR="00F1223C" w:rsidRDefault="00F1223C" w:rsidP="00F1223C">
      <w:pPr>
        <w:ind w:left="426"/>
        <w:jc w:val="both"/>
        <w:rPr>
          <w:rFonts w:cs="Calibri"/>
          <w:sz w:val="20"/>
          <w:szCs w:val="20"/>
        </w:rPr>
      </w:pPr>
      <w:r>
        <w:rPr>
          <w:rFonts w:cs="Calibri"/>
          <w:sz w:val="20"/>
          <w:szCs w:val="20"/>
        </w:rPr>
        <w:t>Duża pojemność dysku twardego  min. 8TB –  posiadający możliwość podłączenia do w/w rejestratora – 1szt.</w:t>
      </w:r>
    </w:p>
    <w:p w14:paraId="289058AA" w14:textId="77777777" w:rsidR="00F1223C" w:rsidRDefault="00F1223C" w:rsidP="00F1223C">
      <w:pPr>
        <w:ind w:left="426"/>
        <w:jc w:val="both"/>
        <w:rPr>
          <w:rFonts w:cs="Calibri"/>
          <w:sz w:val="20"/>
          <w:szCs w:val="20"/>
        </w:rPr>
      </w:pPr>
      <w:r>
        <w:rPr>
          <w:rFonts w:cs="Calibri"/>
          <w:sz w:val="20"/>
          <w:szCs w:val="20"/>
        </w:rPr>
        <w:t>Dodatkowe karty pamięci 64GB – 2 szt.</w:t>
      </w:r>
    </w:p>
    <w:p w14:paraId="44A63C2A" w14:textId="1BA62B68" w:rsidR="00F1223C" w:rsidRDefault="00F1223C" w:rsidP="00F1223C">
      <w:pPr>
        <w:ind w:left="426"/>
        <w:jc w:val="both"/>
        <w:rPr>
          <w:rFonts w:cs="Calibri"/>
          <w:sz w:val="20"/>
          <w:szCs w:val="20"/>
        </w:rPr>
      </w:pPr>
      <w:r>
        <w:rPr>
          <w:rFonts w:cs="Calibri"/>
          <w:sz w:val="20"/>
          <w:szCs w:val="20"/>
        </w:rPr>
        <w:t xml:space="preserve">Monitor </w:t>
      </w:r>
      <w:r>
        <w:rPr>
          <w:rFonts w:cs="Calibri"/>
          <w:sz w:val="20"/>
          <w:szCs w:val="20"/>
          <w:shd w:val="clear" w:color="auto" w:fill="FFFFFF"/>
        </w:rPr>
        <w:t>do pracy w systemach wizualizacji oraz nadzoru wizyjnego.  Przeznaczony do montażu naściennego. Możliwość połączenia go z innymi monitorami tak, aby uzyskać ścianę video. Wyposażony  w krótki czas reakcji (8 ms) oraz dużą matrycę o przekątnej </w:t>
      </w:r>
      <w:r w:rsidR="008E4F0B">
        <w:rPr>
          <w:rFonts w:cs="Calibri"/>
          <w:sz w:val="20"/>
          <w:szCs w:val="20"/>
          <w:shd w:val="clear" w:color="auto" w:fill="FFFFFF"/>
        </w:rPr>
        <w:t xml:space="preserve">min. </w:t>
      </w:r>
      <w:r>
        <w:rPr>
          <w:rFonts w:cs="Calibri"/>
          <w:sz w:val="20"/>
          <w:szCs w:val="20"/>
          <w:shd w:val="clear" w:color="auto" w:fill="FFFFFF"/>
        </w:rPr>
        <w:t>32 cali. Oprogramowanie pozwalające  na swobodne zarządzanie wyświetlaczem za pośrednictwem portalu internetowego. W  komplecie z uchwytem do montażu – zalecana wizja pomieszczenia celem dobrania odpowiedniego uchwytu. – 1 szt.</w:t>
      </w:r>
    </w:p>
    <w:p w14:paraId="385EE466" w14:textId="77777777" w:rsidR="00F1223C" w:rsidRDefault="00F1223C" w:rsidP="00F1223C">
      <w:pPr>
        <w:ind w:left="426"/>
        <w:jc w:val="both"/>
        <w:rPr>
          <w:rFonts w:cs="Calibri"/>
          <w:sz w:val="20"/>
          <w:szCs w:val="20"/>
          <w:lang w:eastAsia="pl-PL"/>
        </w:rPr>
      </w:pPr>
      <w:r>
        <w:rPr>
          <w:rFonts w:cs="Calibri"/>
          <w:sz w:val="20"/>
          <w:szCs w:val="20"/>
          <w:lang w:eastAsia="pl-PL"/>
        </w:rPr>
        <w:t>Komplet złączy sygnałowych oraz zasilających, zasilaczy  oraz rozdzielników do montażu opisanego zestawu, Oprogramowanie na płycie CD.</w:t>
      </w:r>
    </w:p>
    <w:p w14:paraId="2B6CE3A4" w14:textId="77777777" w:rsidR="00F1223C" w:rsidRDefault="00F1223C" w:rsidP="00F1223C">
      <w:pPr>
        <w:ind w:left="426"/>
        <w:jc w:val="both"/>
        <w:rPr>
          <w:rFonts w:cs="Calibri"/>
          <w:sz w:val="20"/>
          <w:szCs w:val="20"/>
          <w:lang w:eastAsia="pl-PL"/>
        </w:rPr>
      </w:pPr>
      <w:r>
        <w:rPr>
          <w:rFonts w:cs="Calibri"/>
          <w:sz w:val="20"/>
          <w:szCs w:val="20"/>
          <w:shd w:val="clear" w:color="auto" w:fill="FFFFFF"/>
        </w:rPr>
        <w:t>Zestaw ma mieć możliwość  obsługi i podglądu na żywo za pomocą urządzeń z dostępem do Internetu takich jak komputery PC, laptopy, smartfony, tablety</w:t>
      </w:r>
      <w:r>
        <w:rPr>
          <w:rFonts w:cs="Calibri"/>
          <w:sz w:val="20"/>
          <w:szCs w:val="20"/>
          <w:lang w:eastAsia="pl-PL"/>
        </w:rPr>
        <w:t xml:space="preserve"> </w:t>
      </w:r>
    </w:p>
    <w:p w14:paraId="0B65C21B" w14:textId="3AEB8F2D" w:rsidR="00F1223C" w:rsidRDefault="00F1223C" w:rsidP="00F1223C">
      <w:pPr>
        <w:ind w:left="426"/>
        <w:jc w:val="both"/>
        <w:rPr>
          <w:rFonts w:cs="Calibri"/>
          <w:sz w:val="20"/>
          <w:szCs w:val="20"/>
          <w:lang w:eastAsia="pl-PL"/>
        </w:rPr>
      </w:pPr>
      <w:r>
        <w:rPr>
          <w:rFonts w:cs="Calibri"/>
          <w:sz w:val="20"/>
          <w:szCs w:val="20"/>
          <w:lang w:eastAsia="pl-PL"/>
        </w:rPr>
        <w:t>Naklejka "Uwaga Obiekt Monitorowany" ( 3 szt. )</w:t>
      </w:r>
      <w:r>
        <w:rPr>
          <w:rFonts w:cs="Calibri"/>
          <w:sz w:val="20"/>
          <w:szCs w:val="20"/>
        </w:rPr>
        <w:t xml:space="preserve">. </w:t>
      </w:r>
      <w:r>
        <w:rPr>
          <w:rFonts w:cs="Calibri"/>
          <w:sz w:val="20"/>
          <w:szCs w:val="20"/>
          <w:lang w:eastAsia="pl-PL"/>
        </w:rPr>
        <w:t>Polska instrukcja obsługi, konfiguracji oraz montażu</w:t>
      </w:r>
      <w:r w:rsidR="007B4B98">
        <w:rPr>
          <w:rFonts w:cs="Calibri"/>
          <w:sz w:val="20"/>
          <w:szCs w:val="20"/>
          <w:lang w:eastAsia="pl-PL"/>
        </w:rPr>
        <w:t>.</w:t>
      </w:r>
    </w:p>
    <w:p w14:paraId="59D429C6" w14:textId="77777777" w:rsidR="00F1223C" w:rsidRDefault="00F1223C" w:rsidP="00F1223C">
      <w:pPr>
        <w:pStyle w:val="Akapitzlist"/>
        <w:numPr>
          <w:ilvl w:val="0"/>
          <w:numId w:val="37"/>
        </w:numPr>
        <w:shd w:val="clear" w:color="auto" w:fill="FFFFFF"/>
        <w:spacing w:after="0" w:line="270" w:lineRule="atLeast"/>
        <w:ind w:left="426" w:hanging="426"/>
        <w:jc w:val="both"/>
        <w:rPr>
          <w:rFonts w:cs="Calibri"/>
          <w:sz w:val="20"/>
          <w:szCs w:val="20"/>
          <w:lang w:eastAsia="pl-PL"/>
        </w:rPr>
      </w:pPr>
      <w:r>
        <w:rPr>
          <w:b/>
        </w:rPr>
        <w:t xml:space="preserve">Rejestrator czasu pracy – zestaw - </w:t>
      </w:r>
      <w:r>
        <w:rPr>
          <w:rFonts w:cs="Calibri"/>
          <w:sz w:val="20"/>
          <w:szCs w:val="20"/>
          <w:lang w:eastAsia="pl-PL"/>
        </w:rPr>
        <w:t xml:space="preserve">System rejestrowania czasu za pomocą oprogramowania komputerowego lub chmury. Zgodne z nowym rozporządzeniem unijnym o ochronie danych. Zbiera i analizuje przepracowane godziny, godziny projektowe, nadgodziny i nieobecności. Rejestry czasu: do  min. 100.000 rejestrów. Rejestrowanie wejścia/wyjścia za pomocą rozpoznawania twarzy, identyfikatora lub kodu PIN. Połączenie za pośrednictwem Wi-Fi, Ethernet (LAN) lub hosta USB. Rejestrowanie wejścia za pomocą kodów projektów. Zawierający  zestaw do montażu na ścianie zapewniający bezpieczną instalację. Ekran:  w przedziale od 3 do 5”, kolorowy. Klawiatura: przyciski dotykowe. Języki: PL. Zabezpieczenie: SSL SHA-2 i 256-bitowe szyfrowanie AES. Procesor: dwurdzeniowy 1,2 GHz. Pamięć: min.  128 MB RAM / 256 MB pamięci </w:t>
      </w:r>
      <w:proofErr w:type="spellStart"/>
      <w:r>
        <w:rPr>
          <w:rFonts w:cs="Calibri"/>
          <w:sz w:val="20"/>
          <w:szCs w:val="20"/>
          <w:lang w:eastAsia="pl-PL"/>
        </w:rPr>
        <w:t>flash</w:t>
      </w:r>
      <w:proofErr w:type="spellEnd"/>
      <w:r>
        <w:rPr>
          <w:rFonts w:cs="Calibri"/>
          <w:sz w:val="20"/>
          <w:szCs w:val="20"/>
          <w:lang w:eastAsia="pl-PL"/>
        </w:rPr>
        <w:t>. Zasilanie: moc wyjściowa 12 V / 1,5 A. Wymagania oprogramowania - Windows 7, 8, 10. Zawiera zestaw breloków lub kart min. 10 szt.</w:t>
      </w:r>
    </w:p>
    <w:bookmarkEnd w:id="9"/>
    <w:p w14:paraId="3B5371F6" w14:textId="77777777" w:rsidR="00F1223C" w:rsidRDefault="00F1223C" w:rsidP="00F1223C">
      <w:pPr>
        <w:jc w:val="both"/>
        <w:rPr>
          <w:rFonts w:cs="Calibri"/>
          <w:sz w:val="20"/>
          <w:szCs w:val="20"/>
        </w:rPr>
      </w:pPr>
    </w:p>
    <w:p w14:paraId="07A6C559" w14:textId="77777777" w:rsidR="00AF6C98" w:rsidRDefault="00AF6C98" w:rsidP="00AF6C98">
      <w:pPr>
        <w:pStyle w:val="Akapitzlist"/>
        <w:spacing w:after="0" w:line="360" w:lineRule="auto"/>
        <w:ind w:left="0"/>
        <w:jc w:val="center"/>
        <w:rPr>
          <w:b/>
        </w:rPr>
      </w:pPr>
      <w:r>
        <w:rPr>
          <w:b/>
        </w:rPr>
        <w:t>Część 8 Zamówienia</w:t>
      </w:r>
    </w:p>
    <w:p w14:paraId="6E8E3EEF" w14:textId="77777777" w:rsidR="00F1223C" w:rsidRDefault="00F1223C" w:rsidP="00F1223C">
      <w:pPr>
        <w:pStyle w:val="Akapitzlist"/>
        <w:spacing w:line="360" w:lineRule="auto"/>
        <w:ind w:left="0"/>
        <w:jc w:val="center"/>
        <w:rPr>
          <w:rFonts w:cs="Calibri"/>
          <w:b/>
        </w:rPr>
      </w:pPr>
      <w:r>
        <w:rPr>
          <w:rFonts w:cs="Calibri"/>
          <w:b/>
        </w:rPr>
        <w:t>Zakup wyposażenia dodatkowego</w:t>
      </w:r>
    </w:p>
    <w:p w14:paraId="62114EB5" w14:textId="5B7DFD14"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Kosz na śmieci - </w:t>
      </w:r>
      <w:r>
        <w:rPr>
          <w:rFonts w:cs="Calibri"/>
          <w:sz w:val="20"/>
          <w:szCs w:val="20"/>
        </w:rPr>
        <w:t>Kosz biurowy siatkowy, okrągły, bez pokrywy. Wykonany z siatki ze stali nierdzewnej, lakierowanej w kolorze czarnym. O wysokoś</w:t>
      </w:r>
      <w:r w:rsidR="0054147E">
        <w:rPr>
          <w:rFonts w:cs="Calibri"/>
          <w:sz w:val="20"/>
          <w:szCs w:val="20"/>
        </w:rPr>
        <w:t>c</w:t>
      </w:r>
      <w:r>
        <w:rPr>
          <w:rFonts w:cs="Calibri"/>
          <w:sz w:val="20"/>
          <w:szCs w:val="20"/>
        </w:rPr>
        <w:t>i: 35  - 40 cm, pojemność: 20 – 30  litrów.</w:t>
      </w:r>
      <w:r w:rsidR="0054147E">
        <w:rPr>
          <w:rFonts w:cs="Calibri"/>
          <w:sz w:val="20"/>
          <w:szCs w:val="20"/>
        </w:rPr>
        <w:t xml:space="preserve"> ( 7 szt.)</w:t>
      </w:r>
    </w:p>
    <w:p w14:paraId="4D056792"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lastRenderedPageBreak/>
        <w:t>Sejf -</w:t>
      </w:r>
      <w:r>
        <w:rPr>
          <w:rFonts w:cs="Calibri"/>
          <w:sz w:val="20"/>
          <w:szCs w:val="20"/>
        </w:rPr>
        <w:t xml:space="preserve"> Sejf biurowy o wymiarach ok. 45 cm. x 30 cm. Wykonany z wytrzymałej stali, w kolorze czarnym. Wyposażony w zamek elektroniczny, oraz w zamek kluczykowy. Przeznaczony do przechowywania dokumentów.</w:t>
      </w:r>
    </w:p>
    <w:p w14:paraId="63632281"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Kosz na śmieci segregowane - </w:t>
      </w:r>
      <w:r>
        <w:rPr>
          <w:rFonts w:cs="Calibri"/>
          <w:sz w:val="20"/>
          <w:szCs w:val="20"/>
        </w:rPr>
        <w:t>Kosz na śmieci segregowane do użytku wewnątrz, z trzema pokrywami otwieranymi za pomocą pedałów. Posiadający trzy oddzielne, wyjmowane komory, oznaczone zgodnie z ogólnie przyjętą kolorystyką oznaczeń odpadów. Wykonany ze stali nierdzewnej, w kolorze szarym lub innym zaakceptowanym przez zamawiającego. O pojemność: 45 l. łącznie (trzy komory o pojemnościach 15l. każda)</w:t>
      </w:r>
    </w:p>
    <w:p w14:paraId="6D2FA03A"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Zastawa kawowa </w:t>
      </w:r>
      <w:proofErr w:type="spellStart"/>
      <w:r>
        <w:rPr>
          <w:rFonts w:cs="Calibri"/>
          <w:b/>
          <w:sz w:val="20"/>
          <w:szCs w:val="20"/>
        </w:rPr>
        <w:t>konferencyjno</w:t>
      </w:r>
      <w:proofErr w:type="spellEnd"/>
      <w:r>
        <w:rPr>
          <w:rFonts w:cs="Calibri"/>
          <w:b/>
          <w:sz w:val="20"/>
          <w:szCs w:val="20"/>
        </w:rPr>
        <w:t xml:space="preserve">/szkoleniowa dla 50 osób - </w:t>
      </w:r>
      <w:r>
        <w:rPr>
          <w:rFonts w:cs="Calibri"/>
          <w:sz w:val="20"/>
          <w:szCs w:val="20"/>
        </w:rPr>
        <w:t>Skład zestawu  - filiżanki o pojemności 220 ml-50 szt. spodki do filiżanek- 50 szt. Wykonana ze szkła hartowanego lub porcelany w kolorze białym.</w:t>
      </w:r>
    </w:p>
    <w:p w14:paraId="5722CA74"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Zestaw do sprzątania- wózek z wiadrem  - </w:t>
      </w:r>
      <w:r>
        <w:rPr>
          <w:rFonts w:cs="Calibri"/>
          <w:sz w:val="20"/>
          <w:szCs w:val="20"/>
        </w:rPr>
        <w:t xml:space="preserve">Zestaw do sprzątania składający się z: wózka wykonanego ze stali chromowanej, połączonego z koszem na środki czystości oraz wiaderkiem, wyciskarki szczękowej do </w:t>
      </w:r>
      <w:proofErr w:type="spellStart"/>
      <w:r>
        <w:rPr>
          <w:rFonts w:cs="Calibri"/>
          <w:sz w:val="20"/>
          <w:szCs w:val="20"/>
        </w:rPr>
        <w:t>mopa</w:t>
      </w:r>
      <w:proofErr w:type="spellEnd"/>
      <w:r>
        <w:rPr>
          <w:rFonts w:cs="Calibri"/>
          <w:sz w:val="20"/>
          <w:szCs w:val="20"/>
        </w:rPr>
        <w:t xml:space="preserve">, </w:t>
      </w:r>
      <w:proofErr w:type="spellStart"/>
      <w:r>
        <w:rPr>
          <w:rFonts w:cs="Calibri"/>
          <w:sz w:val="20"/>
          <w:szCs w:val="20"/>
        </w:rPr>
        <w:t>mopa</w:t>
      </w:r>
      <w:proofErr w:type="spellEnd"/>
      <w:r>
        <w:rPr>
          <w:rFonts w:cs="Calibri"/>
          <w:sz w:val="20"/>
          <w:szCs w:val="20"/>
        </w:rPr>
        <w:t xml:space="preserve"> płaskiego wraz z kijem aluminiowym o długości  min. 140 cm, wkładu z </w:t>
      </w:r>
      <w:proofErr w:type="spellStart"/>
      <w:r>
        <w:rPr>
          <w:rFonts w:cs="Calibri"/>
          <w:sz w:val="20"/>
          <w:szCs w:val="20"/>
        </w:rPr>
        <w:t>microfibry</w:t>
      </w:r>
      <w:proofErr w:type="spellEnd"/>
      <w:r>
        <w:rPr>
          <w:rFonts w:cs="Calibri"/>
          <w:sz w:val="20"/>
          <w:szCs w:val="20"/>
        </w:rPr>
        <w:t xml:space="preserve">. Wózek umieszczony na </w:t>
      </w:r>
      <w:proofErr w:type="spellStart"/>
      <w:r>
        <w:rPr>
          <w:rFonts w:cs="Calibri"/>
          <w:sz w:val="20"/>
          <w:szCs w:val="20"/>
        </w:rPr>
        <w:t>samoskrętnych</w:t>
      </w:r>
      <w:proofErr w:type="spellEnd"/>
      <w:r>
        <w:rPr>
          <w:rFonts w:cs="Calibri"/>
          <w:sz w:val="20"/>
          <w:szCs w:val="20"/>
        </w:rPr>
        <w:t xml:space="preserve"> gumowych kołach.</w:t>
      </w:r>
    </w:p>
    <w:p w14:paraId="6CBDA7DE"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Drabinka średnia - </w:t>
      </w:r>
      <w:r>
        <w:rPr>
          <w:rFonts w:cs="Calibri"/>
          <w:sz w:val="20"/>
          <w:szCs w:val="20"/>
        </w:rPr>
        <w:t>Drabina czterostopniowa lub więcej, składana, wykonana z aluminium, o obciążeniu min.120 kg. oraz wysokości roboczej do 300 cm. Posiadająca mechanizm blokujący zabezpieczający przed samoczynnym rozłożeniem. Posiadająca antypoślizgowe nakładki na nogi drabiny zapobiegające przesuwaniu się drabiny podczas użytku , oraz antypoślizgowe nakładki na stopnie drabiny.</w:t>
      </w:r>
    </w:p>
    <w:p w14:paraId="42DDE6C9"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Kosz 4 modułowy do segregacji śmieci - </w:t>
      </w:r>
      <w:r>
        <w:rPr>
          <w:rFonts w:cs="Calibri"/>
          <w:sz w:val="20"/>
          <w:szCs w:val="20"/>
        </w:rPr>
        <w:t>Kosz na śmieci segregowane 4 segmentowy do użytku zewnętrznego, każdy segment/ kosz  z pokrywą. Posiadający cztery  oddzielne  komory lub 4 kosze, gdzie każdy pojedynczy kosz lub komora oznaczona będzie  zgodnie z ogólnie przyjętą kolorystyką oznaczeń odpadów. W kolorze szarym lub zielonym lub innym zaakceptowanym przez zamawiającego.  Pojemność:  każdy moduł lub pojedynczy koszy  o pojemnościach 240l.</w:t>
      </w:r>
    </w:p>
    <w:p w14:paraId="55EB7FAA" w14:textId="77777777" w:rsidR="00F1223C" w:rsidRDefault="00F1223C" w:rsidP="00F1223C">
      <w:pPr>
        <w:pStyle w:val="Akapitzlist"/>
        <w:numPr>
          <w:ilvl w:val="0"/>
          <w:numId w:val="39"/>
        </w:numPr>
        <w:spacing w:after="0" w:line="240" w:lineRule="auto"/>
        <w:ind w:left="426" w:hanging="426"/>
        <w:jc w:val="both"/>
        <w:rPr>
          <w:rFonts w:cs="Calibri"/>
          <w:sz w:val="20"/>
          <w:szCs w:val="20"/>
        </w:rPr>
      </w:pPr>
      <w:r>
        <w:rPr>
          <w:rFonts w:cs="Calibri"/>
          <w:b/>
          <w:sz w:val="20"/>
          <w:szCs w:val="20"/>
        </w:rPr>
        <w:t xml:space="preserve">Tablice informacyjne montowane na stałe (zewnętrzne i wewnętrzne) - </w:t>
      </w:r>
      <w:r>
        <w:rPr>
          <w:rFonts w:cs="Calibri"/>
          <w:sz w:val="20"/>
          <w:szCs w:val="20"/>
        </w:rPr>
        <w:t xml:space="preserve"> </w:t>
      </w:r>
      <w:proofErr w:type="spellStart"/>
      <w:r>
        <w:rPr>
          <w:rFonts w:cs="Calibri"/>
          <w:b/>
          <w:bCs/>
          <w:sz w:val="20"/>
          <w:szCs w:val="20"/>
        </w:rPr>
        <w:t>Przydrzwiowe</w:t>
      </w:r>
      <w:proofErr w:type="spellEnd"/>
      <w:r>
        <w:rPr>
          <w:rFonts w:cs="Calibri"/>
          <w:color w:val="222222"/>
          <w:sz w:val="20"/>
          <w:szCs w:val="20"/>
        </w:rPr>
        <w:t xml:space="preserve"> -  wymiar zewnętrzny: 148x148mm </w:t>
      </w:r>
      <w:r>
        <w:rPr>
          <w:rFonts w:cs="Calibri"/>
          <w:b/>
          <w:bCs/>
          <w:color w:val="222222"/>
          <w:sz w:val="20"/>
          <w:szCs w:val="20"/>
        </w:rPr>
        <w:t>wykonane z materiału:</w:t>
      </w:r>
      <w:r>
        <w:rPr>
          <w:rFonts w:cs="Calibri"/>
          <w:color w:val="222222"/>
          <w:sz w:val="20"/>
          <w:szCs w:val="20"/>
        </w:rPr>
        <w:t xml:space="preserve"> dwie tafle bezbarwnej </w:t>
      </w:r>
      <w:proofErr w:type="spellStart"/>
      <w:r>
        <w:rPr>
          <w:rFonts w:cs="Calibri"/>
          <w:color w:val="222222"/>
          <w:sz w:val="20"/>
          <w:szCs w:val="20"/>
        </w:rPr>
        <w:t>plexi</w:t>
      </w:r>
      <w:proofErr w:type="spellEnd"/>
      <w:r>
        <w:rPr>
          <w:rFonts w:cs="Calibri"/>
          <w:color w:val="222222"/>
          <w:sz w:val="20"/>
          <w:szCs w:val="20"/>
        </w:rPr>
        <w:t xml:space="preserve"> o grubości 1,5 mm każda ( 2 szt. otworów),  dwie sztuki dystansów stalowych, dwie sztuki kołków rozporowych do montażu, wykończenie stanowi estetyczne srebrne lustro o wymiarach 148x30mm. Możliwy montaż: w pionie lub w poziomie za pomocą dystansów mocujących – 17 szt. </w:t>
      </w:r>
    </w:p>
    <w:p w14:paraId="468D8402" w14:textId="77777777" w:rsidR="00F1223C" w:rsidRDefault="00F1223C" w:rsidP="00F1223C">
      <w:pPr>
        <w:pStyle w:val="Akapitzlist"/>
        <w:spacing w:after="0" w:line="240" w:lineRule="auto"/>
        <w:ind w:left="426"/>
        <w:jc w:val="both"/>
        <w:rPr>
          <w:rFonts w:cs="Calibri"/>
          <w:sz w:val="20"/>
          <w:szCs w:val="20"/>
        </w:rPr>
      </w:pPr>
      <w:r>
        <w:rPr>
          <w:rFonts w:cs="Calibri"/>
          <w:sz w:val="20"/>
          <w:szCs w:val="20"/>
        </w:rPr>
        <w:t xml:space="preserve">Tablica informacyjna 2 szt. – zewnętrzna  i wewnętrzna o wymiarach szerokości w przedziale od 110 cm – do 150 cm,  wysokości w przedziela od 80 cm do 120 cm wraz z wykonaniem nadrukiem informacji dotyczących oznakowania budynku. </w:t>
      </w:r>
    </w:p>
    <w:p w14:paraId="3E0E261B" w14:textId="77777777" w:rsidR="00F1223C" w:rsidRDefault="00F1223C" w:rsidP="00F1223C">
      <w:pPr>
        <w:pStyle w:val="NormalnyWeb"/>
        <w:numPr>
          <w:ilvl w:val="0"/>
          <w:numId w:val="39"/>
        </w:numPr>
        <w:shd w:val="clear" w:color="auto" w:fill="FFFFFF"/>
        <w:ind w:left="426" w:hanging="426"/>
        <w:jc w:val="both"/>
        <w:rPr>
          <w:rFonts w:asciiTheme="minorHAnsi" w:hAnsiTheme="minorHAnsi" w:cs="Calibri"/>
          <w:color w:val="FF0000"/>
          <w:sz w:val="20"/>
          <w:szCs w:val="20"/>
        </w:rPr>
      </w:pPr>
      <w:r>
        <w:rPr>
          <w:rFonts w:asciiTheme="minorHAnsi" w:hAnsiTheme="minorHAnsi" w:cs="Calibri"/>
          <w:b/>
          <w:sz w:val="20"/>
          <w:szCs w:val="20"/>
        </w:rPr>
        <w:t xml:space="preserve">Pylon zewnętrzny </w:t>
      </w:r>
      <w:bookmarkStart w:id="10" w:name="_GoBack"/>
      <w:bookmarkEnd w:id="10"/>
      <w:r>
        <w:rPr>
          <w:rFonts w:asciiTheme="minorHAnsi" w:hAnsiTheme="minorHAnsi" w:cs="Calibri"/>
          <w:b/>
          <w:sz w:val="20"/>
          <w:szCs w:val="20"/>
        </w:rPr>
        <w:t xml:space="preserve">- </w:t>
      </w:r>
      <w:r>
        <w:rPr>
          <w:rFonts w:asciiTheme="minorHAnsi" w:hAnsiTheme="minorHAnsi" w:cs="Calibri"/>
          <w:color w:val="222222"/>
          <w:sz w:val="20"/>
          <w:szCs w:val="20"/>
        </w:rPr>
        <w:t xml:space="preserve">Przygotowanie projektu oraz  wykonanie pylonu informacyjnego zewnętrznego, tzw.  „witacza” przed siedzibą  </w:t>
      </w:r>
      <w:proofErr w:type="spellStart"/>
      <w:r>
        <w:rPr>
          <w:rFonts w:asciiTheme="minorHAnsi" w:hAnsiTheme="minorHAnsi" w:cs="Calibri"/>
          <w:color w:val="222222"/>
          <w:sz w:val="20"/>
          <w:szCs w:val="20"/>
        </w:rPr>
        <w:t>CBiI</w:t>
      </w:r>
      <w:proofErr w:type="spellEnd"/>
      <w:r>
        <w:rPr>
          <w:rFonts w:asciiTheme="minorHAnsi" w:hAnsiTheme="minorHAnsi" w:cs="Calibri"/>
          <w:color w:val="222222"/>
          <w:sz w:val="20"/>
          <w:szCs w:val="20"/>
        </w:rPr>
        <w:t xml:space="preserve"> TIG  płaskiego, mocowanego przy gruncie, z jednostronną grafiką o wymiarach: wysokość 3m., szerokość min. 1,20m. </w:t>
      </w:r>
      <w:r>
        <w:rPr>
          <w:rFonts w:asciiTheme="minorHAnsi" w:hAnsiTheme="minorHAnsi" w:cs="Calibri"/>
          <w:color w:val="010101"/>
          <w:sz w:val="20"/>
          <w:szCs w:val="20"/>
        </w:rPr>
        <w:t xml:space="preserve">Systemowe profile boczne anodowane na kolor srebrny, lico: systemowe panele z płyt -  aluminium szczotkowane, grafika drukowana cyfrowo bezpośrednio na aluminium. Z możliwością montażu na  lico różnego rodzaju ramek zatrzaskowych na wymienną informację. Z możliwością  podświetlenia. </w:t>
      </w:r>
    </w:p>
    <w:p w14:paraId="3FD8AA6F" w14:textId="77777777" w:rsidR="00F1223C" w:rsidRPr="000F4815" w:rsidRDefault="00F1223C" w:rsidP="00F1223C">
      <w:pPr>
        <w:jc w:val="both"/>
        <w:rPr>
          <w:rFonts w:cs="Times New Roman"/>
          <w:b/>
          <w:u w:val="single"/>
        </w:rPr>
      </w:pPr>
      <w:r w:rsidRPr="000F4815">
        <w:rPr>
          <w:b/>
          <w:u w:val="single"/>
        </w:rPr>
        <w:t>Uwaga!</w:t>
      </w:r>
    </w:p>
    <w:p w14:paraId="760F28E1" w14:textId="77777777" w:rsidR="00F1223C" w:rsidRPr="000F4815" w:rsidRDefault="00F1223C" w:rsidP="00F1223C">
      <w:pPr>
        <w:jc w:val="both"/>
        <w:rPr>
          <w:b/>
          <w:bCs/>
          <w:sz w:val="20"/>
          <w:szCs w:val="20"/>
        </w:rPr>
      </w:pPr>
      <w:r w:rsidRPr="000F4815">
        <w:rPr>
          <w:b/>
          <w:bCs/>
          <w:sz w:val="20"/>
          <w:szCs w:val="20"/>
        </w:rPr>
        <w:t>Zamawiający dopuszcza możliwość przedstawienia w ofercie szacowania wyposażenia równoważnego pod warunkiem, iż oferowane wyposażenie będzie o takich samych lub lepszych parametrach technicznych, jakościowych, funkcjonalnych oraz użytkowych. W takim przypadku, Wykonawca zobowiązany jest przedstawić wraz z ofertą jego szczegółową specyfikację, z której w sposób nie budzący żadnej wątpliwości Zamawiającego winno wynikać, iż zaoferowane wyposażenie jest o takich samych lub lepszych parametrach technicznych, jakościowych, funkcjonalnych oraz użytkowych w odniesieniu do sprzętu określonego przez Zamawiającego w Opisie przedmiotu zamówienia – szczegółowy opis przedmiotu zamówienia.</w:t>
      </w:r>
    </w:p>
    <w:p w14:paraId="3EA047A9" w14:textId="77777777" w:rsidR="00F1223C" w:rsidRPr="000F4815" w:rsidRDefault="00F1223C" w:rsidP="00F1223C">
      <w:pPr>
        <w:jc w:val="both"/>
        <w:rPr>
          <w:b/>
          <w:bCs/>
          <w:sz w:val="20"/>
          <w:szCs w:val="20"/>
        </w:rPr>
      </w:pPr>
      <w:r w:rsidRPr="000F4815">
        <w:rPr>
          <w:b/>
          <w:bCs/>
          <w:sz w:val="20"/>
          <w:szCs w:val="20"/>
        </w:rPr>
        <w:t xml:space="preserve">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dla wyposażenia wymienionego w opisie przedmiotu zamówienia, przez które należy rozumieć produkty o parametrach nie gorszych od przedstawionych w szczegółowym opisie przedmiotu zamówienia. </w:t>
      </w:r>
    </w:p>
    <w:p w14:paraId="25E9E50E" w14:textId="5DDA9BD7" w:rsidR="00F1223C" w:rsidRDefault="00F1223C" w:rsidP="00F1223C">
      <w:pPr>
        <w:jc w:val="both"/>
        <w:rPr>
          <w:b/>
          <w:bCs/>
          <w:sz w:val="20"/>
          <w:szCs w:val="20"/>
        </w:rPr>
      </w:pPr>
      <w:r w:rsidRPr="000F4815">
        <w:rPr>
          <w:b/>
          <w:bCs/>
          <w:sz w:val="20"/>
          <w:szCs w:val="20"/>
        </w:rPr>
        <w:lastRenderedPageBreak/>
        <w:t>Wykonawca zobowiązany jest złożyć wraz z ofertą wszelkie środki dowodowe do każdego zaoferowanego wyposażenia równoważnego, z których w sposób niebudzący żadnej wątpliwości Zamawiającego winno wynikać, iż zaoferowane wyposażenia jest o takich samych lub lepszych parametrach technicznych, jakościowych oraz użytkowych w odniesieniu do wyposażenia określonego przez Zamawiającego.</w:t>
      </w:r>
    </w:p>
    <w:p w14:paraId="269976C1" w14:textId="686D86F4" w:rsidR="006304A7" w:rsidRDefault="006304A7" w:rsidP="00F1223C">
      <w:pPr>
        <w:jc w:val="both"/>
        <w:rPr>
          <w:b/>
          <w:bCs/>
          <w:sz w:val="20"/>
          <w:szCs w:val="20"/>
        </w:rPr>
      </w:pPr>
    </w:p>
    <w:p w14:paraId="5135DFFA" w14:textId="77777777" w:rsidR="006304A7" w:rsidRDefault="006304A7" w:rsidP="006304A7">
      <w:pPr>
        <w:spacing w:after="0" w:line="240" w:lineRule="auto"/>
        <w:jc w:val="both"/>
        <w:rPr>
          <w:rFonts w:cstheme="minorHAnsi"/>
          <w:b/>
          <w:bCs/>
          <w:sz w:val="20"/>
          <w:szCs w:val="20"/>
        </w:rPr>
      </w:pPr>
      <w:r>
        <w:rPr>
          <w:rFonts w:eastAsia="Times New Roman" w:cstheme="minorHAnsi"/>
          <w:b/>
          <w:bCs/>
          <w:sz w:val="20"/>
          <w:szCs w:val="20"/>
          <w:lang w:eastAsia="pl-PL"/>
        </w:rPr>
        <w:t xml:space="preserve">Dodatkowe </w:t>
      </w:r>
      <w:r>
        <w:rPr>
          <w:rFonts w:cstheme="minorHAnsi"/>
          <w:b/>
          <w:bCs/>
          <w:sz w:val="20"/>
          <w:szCs w:val="20"/>
        </w:rPr>
        <w:t>wymagania :</w:t>
      </w:r>
    </w:p>
    <w:p w14:paraId="42E16952" w14:textId="77777777" w:rsidR="006304A7" w:rsidRDefault="006304A7" w:rsidP="00BD6FF7">
      <w:pPr>
        <w:spacing w:after="0" w:line="240" w:lineRule="auto"/>
        <w:jc w:val="both"/>
        <w:rPr>
          <w:rFonts w:eastAsia="Times New Roman" w:cstheme="minorHAnsi"/>
          <w:sz w:val="20"/>
          <w:szCs w:val="20"/>
          <w:lang w:eastAsia="pl-PL"/>
        </w:rPr>
      </w:pPr>
    </w:p>
    <w:p w14:paraId="5C925092" w14:textId="77777777" w:rsidR="006304A7" w:rsidRDefault="006304A7" w:rsidP="006304A7">
      <w:pPr>
        <w:numPr>
          <w:ilvl w:val="0"/>
          <w:numId w:val="40"/>
        </w:numPr>
        <w:spacing w:after="0" w:line="240" w:lineRule="auto"/>
        <w:jc w:val="both"/>
        <w:rPr>
          <w:rFonts w:eastAsia="Times New Roman" w:cstheme="minorHAnsi"/>
          <w:sz w:val="20"/>
          <w:szCs w:val="20"/>
          <w:lang w:eastAsia="pl-PL"/>
        </w:rPr>
      </w:pPr>
      <w:r>
        <w:rPr>
          <w:rFonts w:eastAsia="Times New Roman" w:cstheme="minorHAnsi"/>
          <w:sz w:val="20"/>
          <w:szCs w:val="20"/>
          <w:lang w:eastAsia="pl-PL"/>
        </w:rPr>
        <w:t>Do każdego dostarczonego wyposażenia/ towaru/sprzętu należy dołączyć kartę gwarancyjną.</w:t>
      </w:r>
    </w:p>
    <w:p w14:paraId="7429CC73" w14:textId="77777777" w:rsidR="006304A7" w:rsidRDefault="006304A7" w:rsidP="006304A7">
      <w:pPr>
        <w:spacing w:after="0" w:line="240" w:lineRule="auto"/>
        <w:ind w:left="720"/>
        <w:jc w:val="both"/>
        <w:rPr>
          <w:rFonts w:eastAsia="Times New Roman" w:cstheme="minorHAnsi"/>
          <w:sz w:val="20"/>
          <w:szCs w:val="20"/>
          <w:lang w:eastAsia="pl-PL"/>
        </w:rPr>
      </w:pPr>
    </w:p>
    <w:p w14:paraId="029548B3" w14:textId="23EDA1B4" w:rsidR="006304A7" w:rsidRDefault="006304A7" w:rsidP="006304A7">
      <w:pPr>
        <w:numPr>
          <w:ilvl w:val="0"/>
          <w:numId w:val="40"/>
        </w:numPr>
        <w:spacing w:after="200" w:line="240" w:lineRule="auto"/>
        <w:jc w:val="both"/>
        <w:rPr>
          <w:rFonts w:eastAsia="Times New Roman" w:cstheme="minorHAnsi"/>
          <w:sz w:val="20"/>
          <w:szCs w:val="20"/>
          <w:lang w:eastAsia="pl-PL"/>
        </w:rPr>
      </w:pPr>
      <w:r>
        <w:rPr>
          <w:rFonts w:cstheme="minorHAnsi"/>
          <w:sz w:val="20"/>
          <w:szCs w:val="20"/>
        </w:rPr>
        <w:t xml:space="preserve">Wykonawca zobowiązuje się wraz dostawą </w:t>
      </w:r>
      <w:r w:rsidR="00BD6FF7">
        <w:rPr>
          <w:rFonts w:cstheme="minorHAnsi"/>
          <w:sz w:val="20"/>
          <w:szCs w:val="20"/>
        </w:rPr>
        <w:t>wyposażenia/</w:t>
      </w:r>
      <w:r>
        <w:rPr>
          <w:rFonts w:cstheme="minorHAnsi"/>
          <w:sz w:val="20"/>
          <w:szCs w:val="20"/>
        </w:rPr>
        <w:t>urządzeń,</w:t>
      </w:r>
      <w:r w:rsidR="00AF6C98">
        <w:rPr>
          <w:rFonts w:cstheme="minorHAnsi"/>
          <w:sz w:val="20"/>
          <w:szCs w:val="20"/>
        </w:rPr>
        <w:t xml:space="preserve"> </w:t>
      </w:r>
      <w:r>
        <w:rPr>
          <w:rFonts w:cstheme="minorHAnsi"/>
          <w:sz w:val="20"/>
          <w:szCs w:val="20"/>
        </w:rPr>
        <w:t xml:space="preserve">sprzętu, </w:t>
      </w:r>
      <w:r w:rsidR="00BD6FF7">
        <w:rPr>
          <w:rFonts w:cstheme="minorHAnsi"/>
          <w:sz w:val="20"/>
          <w:szCs w:val="20"/>
        </w:rPr>
        <w:t>towaru</w:t>
      </w:r>
      <w:r>
        <w:rPr>
          <w:rFonts w:cstheme="minorHAnsi"/>
          <w:sz w:val="20"/>
          <w:szCs w:val="20"/>
        </w:rPr>
        <w:t xml:space="preserve"> oraz wszelkich niezbędnych elementów dostarczyć w dniu dostawy dokumentacje techniczne, oryginały licencji na produkty zainstalowane na oferowanym sprzęcie</w:t>
      </w:r>
      <w:r w:rsidR="00BD6FF7">
        <w:rPr>
          <w:rFonts w:cstheme="minorHAnsi"/>
          <w:sz w:val="20"/>
          <w:szCs w:val="20"/>
        </w:rPr>
        <w:t xml:space="preserve"> ( jeśli dotyczy)</w:t>
      </w:r>
      <w:r>
        <w:rPr>
          <w:rFonts w:cstheme="minorHAnsi"/>
          <w:sz w:val="20"/>
          <w:szCs w:val="20"/>
        </w:rPr>
        <w:t>, instrukcje obsługi w języku polskim, instrukcje dotyczące eksploatacji w języku polskim</w:t>
      </w:r>
      <w:r w:rsidR="00BD6FF7">
        <w:rPr>
          <w:rFonts w:cstheme="minorHAnsi"/>
          <w:sz w:val="20"/>
          <w:szCs w:val="20"/>
        </w:rPr>
        <w:t>,</w:t>
      </w:r>
      <w:r>
        <w:rPr>
          <w:rFonts w:cstheme="minorHAnsi"/>
          <w:sz w:val="20"/>
          <w:szCs w:val="20"/>
        </w:rPr>
        <w:t xml:space="preserve"> </w:t>
      </w:r>
      <w:r w:rsidR="00BD6FF7">
        <w:rPr>
          <w:rFonts w:cstheme="minorHAnsi"/>
          <w:sz w:val="20"/>
          <w:szCs w:val="20"/>
        </w:rPr>
        <w:t>spis dostarczanego wyposażenia w formie papierowej i elektronicznej.</w:t>
      </w:r>
    </w:p>
    <w:p w14:paraId="4A366E20" w14:textId="751D2671" w:rsidR="006304A7" w:rsidRDefault="006304A7" w:rsidP="006304A7">
      <w:pPr>
        <w:numPr>
          <w:ilvl w:val="0"/>
          <w:numId w:val="40"/>
        </w:numPr>
        <w:spacing w:after="200" w:line="240" w:lineRule="auto"/>
        <w:jc w:val="both"/>
        <w:rPr>
          <w:rFonts w:eastAsia="Times New Roman" w:cstheme="minorHAnsi"/>
          <w:sz w:val="20"/>
          <w:szCs w:val="20"/>
          <w:lang w:eastAsia="pl-PL"/>
        </w:rPr>
      </w:pPr>
      <w:r>
        <w:rPr>
          <w:rFonts w:cstheme="minorHAnsi"/>
          <w:sz w:val="20"/>
          <w:szCs w:val="20"/>
        </w:rPr>
        <w:t xml:space="preserve">Wykonawca zapewnia, że sprzęt będzie fabrycznie nowy, nieużywany, nieuszkodzony, nieobciążony prawami osób trzecich, pierwszej jakości. </w:t>
      </w:r>
    </w:p>
    <w:p w14:paraId="4CDF2B5C" w14:textId="77777777" w:rsidR="006304A7" w:rsidRPr="000F4815" w:rsidRDefault="006304A7" w:rsidP="00F1223C">
      <w:pPr>
        <w:jc w:val="both"/>
        <w:rPr>
          <w:b/>
          <w:bCs/>
          <w:sz w:val="20"/>
          <w:szCs w:val="20"/>
        </w:rPr>
      </w:pPr>
    </w:p>
    <w:p w14:paraId="0468C5AB" w14:textId="77777777" w:rsidR="00891663" w:rsidRPr="00EF7D04" w:rsidRDefault="00891663" w:rsidP="00891663">
      <w:pPr>
        <w:pStyle w:val="NormalnyWeb"/>
        <w:shd w:val="clear" w:color="auto" w:fill="FFFFFF"/>
        <w:rPr>
          <w:rFonts w:asciiTheme="minorHAnsi" w:hAnsiTheme="minorHAnsi" w:cstheme="minorHAnsi"/>
          <w:color w:val="FF0000"/>
          <w:sz w:val="22"/>
          <w:szCs w:val="22"/>
        </w:rPr>
      </w:pPr>
    </w:p>
    <w:p w14:paraId="3A295AEB" w14:textId="77777777" w:rsidR="00EF7D04" w:rsidRPr="00EF7D04" w:rsidRDefault="00EF7D04" w:rsidP="00EF7D04">
      <w:pPr>
        <w:pStyle w:val="NormalnyWeb"/>
        <w:shd w:val="clear" w:color="auto" w:fill="FFFFFF"/>
        <w:ind w:left="720"/>
        <w:rPr>
          <w:rFonts w:asciiTheme="minorHAnsi" w:hAnsiTheme="minorHAnsi" w:cstheme="minorHAnsi"/>
          <w:color w:val="FF0000"/>
          <w:sz w:val="22"/>
          <w:szCs w:val="22"/>
        </w:rPr>
      </w:pPr>
    </w:p>
    <w:sectPr w:rsidR="00EF7D04" w:rsidRPr="00EF7D04" w:rsidSect="00F122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CEC58" w14:textId="77777777" w:rsidR="0079489B" w:rsidRDefault="0079489B" w:rsidP="004322C3">
      <w:pPr>
        <w:spacing w:after="0" w:line="240" w:lineRule="auto"/>
      </w:pPr>
      <w:r>
        <w:separator/>
      </w:r>
    </w:p>
  </w:endnote>
  <w:endnote w:type="continuationSeparator" w:id="0">
    <w:p w14:paraId="62B831F5" w14:textId="77777777" w:rsidR="0079489B" w:rsidRDefault="0079489B" w:rsidP="0043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9007" w14:textId="77777777" w:rsidR="004C376F" w:rsidRDefault="004C37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4BD2" w14:textId="77777777" w:rsidR="004C376F" w:rsidRDefault="004C37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EBCE" w14:textId="77777777" w:rsidR="004C376F" w:rsidRDefault="004C3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C930D" w14:textId="77777777" w:rsidR="0079489B" w:rsidRDefault="0079489B" w:rsidP="004322C3">
      <w:pPr>
        <w:spacing w:after="0" w:line="240" w:lineRule="auto"/>
      </w:pPr>
      <w:r>
        <w:separator/>
      </w:r>
    </w:p>
  </w:footnote>
  <w:footnote w:type="continuationSeparator" w:id="0">
    <w:p w14:paraId="53094C48" w14:textId="77777777" w:rsidR="0079489B" w:rsidRDefault="0079489B" w:rsidP="0043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A709" w14:textId="77777777" w:rsidR="004C376F" w:rsidRDefault="004C37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7E38" w14:textId="1783675F" w:rsidR="004C376F" w:rsidRDefault="004C376F">
    <w:pPr>
      <w:pStyle w:val="Nagwek"/>
    </w:pPr>
    <w:r>
      <w:rPr>
        <w:noProof/>
      </w:rPr>
      <w:drawing>
        <wp:inline distT="0" distB="0" distL="0" distR="0" wp14:anchorId="272161E2" wp14:editId="46B4E1AF">
          <wp:extent cx="5752465" cy="5810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5810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77D8" w14:textId="77777777" w:rsidR="004C376F" w:rsidRDefault="004C37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835"/>
    <w:multiLevelType w:val="multilevel"/>
    <w:tmpl w:val="08BEB956"/>
    <w:lvl w:ilvl="0">
      <w:start w:val="1"/>
      <w:numFmt w:val="decimal"/>
      <w:lvlText w:val="%1."/>
      <w:lvlJc w:val="left"/>
      <w:pPr>
        <w:ind w:left="720" w:hanging="360"/>
      </w:pPr>
    </w:lvl>
    <w:lvl w:ilvl="1">
      <w:start w:val="1"/>
      <w:numFmt w:val="decimal"/>
      <w:isLgl/>
      <w:lvlText w:val="%1.%2."/>
      <w:lvlJc w:val="left"/>
      <w:pPr>
        <w:ind w:left="1215" w:hanging="855"/>
      </w:pPr>
    </w:lvl>
    <w:lvl w:ilvl="2">
      <w:start w:val="1"/>
      <w:numFmt w:val="decimal"/>
      <w:isLgl/>
      <w:lvlText w:val="%1.%2.%3."/>
      <w:lvlJc w:val="left"/>
      <w:pPr>
        <w:ind w:left="1215" w:hanging="85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34D4A6D"/>
    <w:multiLevelType w:val="hybridMultilevel"/>
    <w:tmpl w:val="F4B42E1A"/>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A1AE0"/>
    <w:multiLevelType w:val="hybridMultilevel"/>
    <w:tmpl w:val="5E68150E"/>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B5828"/>
    <w:multiLevelType w:val="hybridMultilevel"/>
    <w:tmpl w:val="ABC64EFC"/>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37F41"/>
    <w:multiLevelType w:val="hybridMultilevel"/>
    <w:tmpl w:val="760AC7A2"/>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176DE"/>
    <w:multiLevelType w:val="multilevel"/>
    <w:tmpl w:val="D3D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D4F0D"/>
    <w:multiLevelType w:val="hybridMultilevel"/>
    <w:tmpl w:val="F4A4C3A0"/>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A3320"/>
    <w:multiLevelType w:val="multilevel"/>
    <w:tmpl w:val="1F8E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42AC9"/>
    <w:multiLevelType w:val="hybridMultilevel"/>
    <w:tmpl w:val="E05E072C"/>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66559"/>
    <w:multiLevelType w:val="hybridMultilevel"/>
    <w:tmpl w:val="8F505E88"/>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965ED"/>
    <w:multiLevelType w:val="multilevel"/>
    <w:tmpl w:val="EC40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D385F"/>
    <w:multiLevelType w:val="multilevel"/>
    <w:tmpl w:val="ABE6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C65AD"/>
    <w:multiLevelType w:val="hybridMultilevel"/>
    <w:tmpl w:val="4EE29E80"/>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E4434E"/>
    <w:multiLevelType w:val="hybridMultilevel"/>
    <w:tmpl w:val="9DCC0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A4EC7"/>
    <w:multiLevelType w:val="hybridMultilevel"/>
    <w:tmpl w:val="BB4011BE"/>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FB3CB5"/>
    <w:multiLevelType w:val="hybridMultilevel"/>
    <w:tmpl w:val="3342DAA4"/>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773A8B"/>
    <w:multiLevelType w:val="multilevel"/>
    <w:tmpl w:val="6DE8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F313D"/>
    <w:multiLevelType w:val="hybridMultilevel"/>
    <w:tmpl w:val="59D83C2C"/>
    <w:lvl w:ilvl="0" w:tplc="9EF80730">
      <w:start w:val="1"/>
      <w:numFmt w:val="decimal"/>
      <w:lvlText w:val="%1."/>
      <w:lvlJc w:val="left"/>
      <w:pPr>
        <w:ind w:left="862" w:hanging="360"/>
      </w:pPr>
      <w:rPr>
        <w:rFonts w:cstheme="minorBidi" w:hint="default"/>
        <w:b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501446F9"/>
    <w:multiLevelType w:val="hybridMultilevel"/>
    <w:tmpl w:val="EE14156E"/>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224B5F"/>
    <w:multiLevelType w:val="multilevel"/>
    <w:tmpl w:val="998A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BA0D58"/>
    <w:multiLevelType w:val="multilevel"/>
    <w:tmpl w:val="399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32C00"/>
    <w:multiLevelType w:val="multilevel"/>
    <w:tmpl w:val="6C6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975C0"/>
    <w:multiLevelType w:val="hybridMultilevel"/>
    <w:tmpl w:val="916C5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6F41B5"/>
    <w:multiLevelType w:val="hybridMultilevel"/>
    <w:tmpl w:val="C4BAB9D6"/>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63FB7"/>
    <w:multiLevelType w:val="hybridMultilevel"/>
    <w:tmpl w:val="164E03AC"/>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C77A8D"/>
    <w:multiLevelType w:val="hybridMultilevel"/>
    <w:tmpl w:val="8CD68C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70A0B21"/>
    <w:multiLevelType w:val="multilevel"/>
    <w:tmpl w:val="3E7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105AD"/>
    <w:multiLevelType w:val="hybridMultilevel"/>
    <w:tmpl w:val="54CC783E"/>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1C2885"/>
    <w:multiLevelType w:val="hybridMultilevel"/>
    <w:tmpl w:val="72B05232"/>
    <w:lvl w:ilvl="0" w:tplc="25164430">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AB3F2B"/>
    <w:multiLevelType w:val="hybridMultilevel"/>
    <w:tmpl w:val="0AFEF686"/>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3"/>
  </w:num>
  <w:num w:numId="3">
    <w:abstractNumId w:val="28"/>
  </w:num>
  <w:num w:numId="4">
    <w:abstractNumId w:val="3"/>
  </w:num>
  <w:num w:numId="5">
    <w:abstractNumId w:val="4"/>
  </w:num>
  <w:num w:numId="6">
    <w:abstractNumId w:val="15"/>
  </w:num>
  <w:num w:numId="7">
    <w:abstractNumId w:val="17"/>
  </w:num>
  <w:num w:numId="8">
    <w:abstractNumId w:val="2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6"/>
  </w:num>
  <w:num w:numId="12">
    <w:abstractNumId w:val="20"/>
  </w:num>
  <w:num w:numId="13">
    <w:abstractNumId w:val="18"/>
  </w:num>
  <w:num w:numId="14">
    <w:abstractNumId w:val="8"/>
  </w:num>
  <w:num w:numId="15">
    <w:abstractNumId w:val="24"/>
  </w:num>
  <w:num w:numId="16">
    <w:abstractNumId w:val="2"/>
  </w:num>
  <w:num w:numId="17">
    <w:abstractNumId w:val="27"/>
  </w:num>
  <w:num w:numId="18">
    <w:abstractNumId w:val="12"/>
  </w:num>
  <w:num w:numId="19">
    <w:abstractNumId w:val="1"/>
  </w:num>
  <w:num w:numId="20">
    <w:abstractNumId w:val="9"/>
  </w:num>
  <w:num w:numId="21">
    <w:abstractNumId w:val="14"/>
  </w:num>
  <w:num w:numId="22">
    <w:abstractNumId w:val="22"/>
  </w:num>
  <w:num w:numId="23">
    <w:abstractNumId w:val="21"/>
  </w:num>
  <w:num w:numId="24">
    <w:abstractNumId w:val="7"/>
  </w:num>
  <w:num w:numId="25">
    <w:abstractNumId w:val="19"/>
  </w:num>
  <w:num w:numId="26">
    <w:abstractNumId w:val="11"/>
  </w:num>
  <w:num w:numId="27">
    <w:abstractNumId w:val="10"/>
  </w:num>
  <w:num w:numId="28">
    <w:abstractNumId w:val="26"/>
  </w:num>
  <w:num w:numId="29">
    <w:abstractNumId w:val="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51"/>
    <w:rsid w:val="000013E3"/>
    <w:rsid w:val="000014D5"/>
    <w:rsid w:val="000019CC"/>
    <w:rsid w:val="00001FDE"/>
    <w:rsid w:val="00002C48"/>
    <w:rsid w:val="00003876"/>
    <w:rsid w:val="00003A79"/>
    <w:rsid w:val="0000415D"/>
    <w:rsid w:val="00004518"/>
    <w:rsid w:val="00004535"/>
    <w:rsid w:val="000048FE"/>
    <w:rsid w:val="00004E87"/>
    <w:rsid w:val="000056E7"/>
    <w:rsid w:val="0000572F"/>
    <w:rsid w:val="000057E8"/>
    <w:rsid w:val="00005947"/>
    <w:rsid w:val="00005C89"/>
    <w:rsid w:val="00005DC6"/>
    <w:rsid w:val="00006BD7"/>
    <w:rsid w:val="00006DBC"/>
    <w:rsid w:val="00006DC3"/>
    <w:rsid w:val="000100DA"/>
    <w:rsid w:val="00010170"/>
    <w:rsid w:val="00010802"/>
    <w:rsid w:val="00010812"/>
    <w:rsid w:val="0001098C"/>
    <w:rsid w:val="000109F7"/>
    <w:rsid w:val="000110A9"/>
    <w:rsid w:val="000112BB"/>
    <w:rsid w:val="000116B0"/>
    <w:rsid w:val="00011AF1"/>
    <w:rsid w:val="00011BBF"/>
    <w:rsid w:val="00011BFE"/>
    <w:rsid w:val="00013673"/>
    <w:rsid w:val="00013EDF"/>
    <w:rsid w:val="00013FEE"/>
    <w:rsid w:val="00015A19"/>
    <w:rsid w:val="00015A68"/>
    <w:rsid w:val="00015B13"/>
    <w:rsid w:val="00015B66"/>
    <w:rsid w:val="00016B27"/>
    <w:rsid w:val="00017A1D"/>
    <w:rsid w:val="000220EA"/>
    <w:rsid w:val="00022A16"/>
    <w:rsid w:val="00022BCE"/>
    <w:rsid w:val="00022E8F"/>
    <w:rsid w:val="000233CF"/>
    <w:rsid w:val="000240DD"/>
    <w:rsid w:val="000249C8"/>
    <w:rsid w:val="0002578D"/>
    <w:rsid w:val="000262F7"/>
    <w:rsid w:val="00026C1B"/>
    <w:rsid w:val="00027186"/>
    <w:rsid w:val="00030A42"/>
    <w:rsid w:val="00030ED3"/>
    <w:rsid w:val="00031380"/>
    <w:rsid w:val="000317D3"/>
    <w:rsid w:val="00031917"/>
    <w:rsid w:val="00031F36"/>
    <w:rsid w:val="00032210"/>
    <w:rsid w:val="00032759"/>
    <w:rsid w:val="00032A38"/>
    <w:rsid w:val="0003347E"/>
    <w:rsid w:val="00033A4B"/>
    <w:rsid w:val="00033A6F"/>
    <w:rsid w:val="00034472"/>
    <w:rsid w:val="00034B94"/>
    <w:rsid w:val="00035099"/>
    <w:rsid w:val="000352A9"/>
    <w:rsid w:val="00035A4A"/>
    <w:rsid w:val="00036371"/>
    <w:rsid w:val="00036713"/>
    <w:rsid w:val="00036D31"/>
    <w:rsid w:val="000374CA"/>
    <w:rsid w:val="000375A2"/>
    <w:rsid w:val="0004061E"/>
    <w:rsid w:val="00042133"/>
    <w:rsid w:val="000429E6"/>
    <w:rsid w:val="00042A69"/>
    <w:rsid w:val="00042ECE"/>
    <w:rsid w:val="0004372D"/>
    <w:rsid w:val="000437D1"/>
    <w:rsid w:val="00044564"/>
    <w:rsid w:val="000448CE"/>
    <w:rsid w:val="00044A2F"/>
    <w:rsid w:val="00045294"/>
    <w:rsid w:val="000453AB"/>
    <w:rsid w:val="000458FA"/>
    <w:rsid w:val="00045C30"/>
    <w:rsid w:val="00045CDC"/>
    <w:rsid w:val="00045FDC"/>
    <w:rsid w:val="000462F9"/>
    <w:rsid w:val="000467F9"/>
    <w:rsid w:val="00046B66"/>
    <w:rsid w:val="00047108"/>
    <w:rsid w:val="000472B8"/>
    <w:rsid w:val="00047407"/>
    <w:rsid w:val="00047699"/>
    <w:rsid w:val="00050E84"/>
    <w:rsid w:val="00050EAD"/>
    <w:rsid w:val="000510C1"/>
    <w:rsid w:val="00052CF5"/>
    <w:rsid w:val="00053AD6"/>
    <w:rsid w:val="000540B2"/>
    <w:rsid w:val="00054EC7"/>
    <w:rsid w:val="00056395"/>
    <w:rsid w:val="00056571"/>
    <w:rsid w:val="0005682B"/>
    <w:rsid w:val="00056ADF"/>
    <w:rsid w:val="00057F25"/>
    <w:rsid w:val="000608F1"/>
    <w:rsid w:val="000613DA"/>
    <w:rsid w:val="00061D2C"/>
    <w:rsid w:val="0006205B"/>
    <w:rsid w:val="000629CB"/>
    <w:rsid w:val="000639DD"/>
    <w:rsid w:val="00063F81"/>
    <w:rsid w:val="000644A0"/>
    <w:rsid w:val="00064EFF"/>
    <w:rsid w:val="000650A7"/>
    <w:rsid w:val="00065837"/>
    <w:rsid w:val="00066DA9"/>
    <w:rsid w:val="00066DC4"/>
    <w:rsid w:val="000672E6"/>
    <w:rsid w:val="0006737F"/>
    <w:rsid w:val="00067B47"/>
    <w:rsid w:val="00067FB4"/>
    <w:rsid w:val="00070D71"/>
    <w:rsid w:val="0007140F"/>
    <w:rsid w:val="000716EE"/>
    <w:rsid w:val="00072BC4"/>
    <w:rsid w:val="00072D12"/>
    <w:rsid w:val="000732D1"/>
    <w:rsid w:val="00073C8A"/>
    <w:rsid w:val="00074C26"/>
    <w:rsid w:val="00074E1F"/>
    <w:rsid w:val="0007525E"/>
    <w:rsid w:val="00075F2F"/>
    <w:rsid w:val="00076182"/>
    <w:rsid w:val="0007661B"/>
    <w:rsid w:val="00076660"/>
    <w:rsid w:val="00076830"/>
    <w:rsid w:val="00076ECF"/>
    <w:rsid w:val="000777FD"/>
    <w:rsid w:val="00077AAE"/>
    <w:rsid w:val="00077C8A"/>
    <w:rsid w:val="00080615"/>
    <w:rsid w:val="00080A89"/>
    <w:rsid w:val="00080AC4"/>
    <w:rsid w:val="00080DE7"/>
    <w:rsid w:val="00080F01"/>
    <w:rsid w:val="00080F33"/>
    <w:rsid w:val="00081AE6"/>
    <w:rsid w:val="00082176"/>
    <w:rsid w:val="000822D9"/>
    <w:rsid w:val="00082D6F"/>
    <w:rsid w:val="00082DC9"/>
    <w:rsid w:val="00083235"/>
    <w:rsid w:val="00083466"/>
    <w:rsid w:val="00083762"/>
    <w:rsid w:val="00083E32"/>
    <w:rsid w:val="00083EBA"/>
    <w:rsid w:val="000846CF"/>
    <w:rsid w:val="00085273"/>
    <w:rsid w:val="00085BE2"/>
    <w:rsid w:val="00085CAA"/>
    <w:rsid w:val="00086361"/>
    <w:rsid w:val="00086C01"/>
    <w:rsid w:val="00086DDB"/>
    <w:rsid w:val="000871A8"/>
    <w:rsid w:val="000875AA"/>
    <w:rsid w:val="00087645"/>
    <w:rsid w:val="0008789F"/>
    <w:rsid w:val="00087A0D"/>
    <w:rsid w:val="00087D66"/>
    <w:rsid w:val="00087DFE"/>
    <w:rsid w:val="00087E37"/>
    <w:rsid w:val="00090859"/>
    <w:rsid w:val="000916C2"/>
    <w:rsid w:val="00092704"/>
    <w:rsid w:val="00092746"/>
    <w:rsid w:val="00092866"/>
    <w:rsid w:val="00092871"/>
    <w:rsid w:val="00092B22"/>
    <w:rsid w:val="0009405F"/>
    <w:rsid w:val="00094131"/>
    <w:rsid w:val="00094773"/>
    <w:rsid w:val="000951B7"/>
    <w:rsid w:val="0009529B"/>
    <w:rsid w:val="00095527"/>
    <w:rsid w:val="00095563"/>
    <w:rsid w:val="00095B9E"/>
    <w:rsid w:val="00095BD6"/>
    <w:rsid w:val="00095E17"/>
    <w:rsid w:val="00096E5F"/>
    <w:rsid w:val="00096E70"/>
    <w:rsid w:val="00096EC5"/>
    <w:rsid w:val="00096ED2"/>
    <w:rsid w:val="00097BD4"/>
    <w:rsid w:val="000A0320"/>
    <w:rsid w:val="000A052E"/>
    <w:rsid w:val="000A0D04"/>
    <w:rsid w:val="000A1009"/>
    <w:rsid w:val="000A19A2"/>
    <w:rsid w:val="000A241B"/>
    <w:rsid w:val="000A295C"/>
    <w:rsid w:val="000A2A8B"/>
    <w:rsid w:val="000A2D40"/>
    <w:rsid w:val="000A2F20"/>
    <w:rsid w:val="000A3813"/>
    <w:rsid w:val="000A3A56"/>
    <w:rsid w:val="000A3DB7"/>
    <w:rsid w:val="000A4670"/>
    <w:rsid w:val="000A4911"/>
    <w:rsid w:val="000A4D12"/>
    <w:rsid w:val="000A5501"/>
    <w:rsid w:val="000A557D"/>
    <w:rsid w:val="000A5599"/>
    <w:rsid w:val="000A5BE9"/>
    <w:rsid w:val="000A67DA"/>
    <w:rsid w:val="000A69A5"/>
    <w:rsid w:val="000A6A9E"/>
    <w:rsid w:val="000A781A"/>
    <w:rsid w:val="000B0228"/>
    <w:rsid w:val="000B0360"/>
    <w:rsid w:val="000B081F"/>
    <w:rsid w:val="000B0BCE"/>
    <w:rsid w:val="000B0DC3"/>
    <w:rsid w:val="000B0F0B"/>
    <w:rsid w:val="000B16DC"/>
    <w:rsid w:val="000B174D"/>
    <w:rsid w:val="000B1A63"/>
    <w:rsid w:val="000B27F4"/>
    <w:rsid w:val="000B3DD6"/>
    <w:rsid w:val="000B3E8C"/>
    <w:rsid w:val="000B42FE"/>
    <w:rsid w:val="000B4351"/>
    <w:rsid w:val="000B4E90"/>
    <w:rsid w:val="000B5182"/>
    <w:rsid w:val="000B63BB"/>
    <w:rsid w:val="000B67F6"/>
    <w:rsid w:val="000B6BF0"/>
    <w:rsid w:val="000B6E8A"/>
    <w:rsid w:val="000B756E"/>
    <w:rsid w:val="000B766F"/>
    <w:rsid w:val="000B7EF0"/>
    <w:rsid w:val="000C0262"/>
    <w:rsid w:val="000C02A1"/>
    <w:rsid w:val="000C0437"/>
    <w:rsid w:val="000C0BF7"/>
    <w:rsid w:val="000C19F6"/>
    <w:rsid w:val="000C21E8"/>
    <w:rsid w:val="000C2359"/>
    <w:rsid w:val="000C2489"/>
    <w:rsid w:val="000C2752"/>
    <w:rsid w:val="000C3F17"/>
    <w:rsid w:val="000C4452"/>
    <w:rsid w:val="000C4648"/>
    <w:rsid w:val="000C4C98"/>
    <w:rsid w:val="000C4D59"/>
    <w:rsid w:val="000C5109"/>
    <w:rsid w:val="000C52B3"/>
    <w:rsid w:val="000C57AC"/>
    <w:rsid w:val="000C5953"/>
    <w:rsid w:val="000C5FB3"/>
    <w:rsid w:val="000C6033"/>
    <w:rsid w:val="000C6265"/>
    <w:rsid w:val="000C7C16"/>
    <w:rsid w:val="000D0EA5"/>
    <w:rsid w:val="000D102B"/>
    <w:rsid w:val="000D138F"/>
    <w:rsid w:val="000D1A44"/>
    <w:rsid w:val="000D1C65"/>
    <w:rsid w:val="000D2918"/>
    <w:rsid w:val="000D357E"/>
    <w:rsid w:val="000D37E9"/>
    <w:rsid w:val="000D4601"/>
    <w:rsid w:val="000D5D85"/>
    <w:rsid w:val="000D685F"/>
    <w:rsid w:val="000D6B26"/>
    <w:rsid w:val="000D6CA0"/>
    <w:rsid w:val="000D761A"/>
    <w:rsid w:val="000D76F8"/>
    <w:rsid w:val="000D7788"/>
    <w:rsid w:val="000E01D7"/>
    <w:rsid w:val="000E13B1"/>
    <w:rsid w:val="000E174C"/>
    <w:rsid w:val="000E1A6E"/>
    <w:rsid w:val="000E1A77"/>
    <w:rsid w:val="000E1E25"/>
    <w:rsid w:val="000E22C8"/>
    <w:rsid w:val="000E234B"/>
    <w:rsid w:val="000E3C7D"/>
    <w:rsid w:val="000E3FDF"/>
    <w:rsid w:val="000E486B"/>
    <w:rsid w:val="000E48AE"/>
    <w:rsid w:val="000E4B7F"/>
    <w:rsid w:val="000E4BB9"/>
    <w:rsid w:val="000E5911"/>
    <w:rsid w:val="000E5BEA"/>
    <w:rsid w:val="000E60D4"/>
    <w:rsid w:val="000E6E54"/>
    <w:rsid w:val="000E7798"/>
    <w:rsid w:val="000E7B7A"/>
    <w:rsid w:val="000E7FDD"/>
    <w:rsid w:val="000F060A"/>
    <w:rsid w:val="000F0E78"/>
    <w:rsid w:val="000F18AC"/>
    <w:rsid w:val="000F23EB"/>
    <w:rsid w:val="000F33EC"/>
    <w:rsid w:val="000F3654"/>
    <w:rsid w:val="000F371E"/>
    <w:rsid w:val="000F371F"/>
    <w:rsid w:val="000F38E8"/>
    <w:rsid w:val="000F4232"/>
    <w:rsid w:val="000F47BB"/>
    <w:rsid w:val="000F480A"/>
    <w:rsid w:val="000F4815"/>
    <w:rsid w:val="000F4A6C"/>
    <w:rsid w:val="000F4A94"/>
    <w:rsid w:val="000F4B65"/>
    <w:rsid w:val="000F4BAF"/>
    <w:rsid w:val="000F4EF9"/>
    <w:rsid w:val="000F5601"/>
    <w:rsid w:val="000F6540"/>
    <w:rsid w:val="000F683E"/>
    <w:rsid w:val="000F7BC5"/>
    <w:rsid w:val="000F7FAD"/>
    <w:rsid w:val="0010006B"/>
    <w:rsid w:val="00100083"/>
    <w:rsid w:val="00100D3E"/>
    <w:rsid w:val="0010125A"/>
    <w:rsid w:val="00102137"/>
    <w:rsid w:val="00102970"/>
    <w:rsid w:val="00102BD5"/>
    <w:rsid w:val="00102C86"/>
    <w:rsid w:val="00103729"/>
    <w:rsid w:val="0010391F"/>
    <w:rsid w:val="001040CB"/>
    <w:rsid w:val="00104794"/>
    <w:rsid w:val="00104971"/>
    <w:rsid w:val="00105821"/>
    <w:rsid w:val="00105AEC"/>
    <w:rsid w:val="00105C78"/>
    <w:rsid w:val="00105E94"/>
    <w:rsid w:val="00106037"/>
    <w:rsid w:val="00106144"/>
    <w:rsid w:val="00106261"/>
    <w:rsid w:val="001070B5"/>
    <w:rsid w:val="00107E34"/>
    <w:rsid w:val="00107FC2"/>
    <w:rsid w:val="0011048B"/>
    <w:rsid w:val="00111A66"/>
    <w:rsid w:val="001124AD"/>
    <w:rsid w:val="0011250A"/>
    <w:rsid w:val="00112617"/>
    <w:rsid w:val="00113300"/>
    <w:rsid w:val="00113785"/>
    <w:rsid w:val="00113D57"/>
    <w:rsid w:val="00113E66"/>
    <w:rsid w:val="001142D8"/>
    <w:rsid w:val="00114558"/>
    <w:rsid w:val="00115CB0"/>
    <w:rsid w:val="001207F0"/>
    <w:rsid w:val="00120BE1"/>
    <w:rsid w:val="00121111"/>
    <w:rsid w:val="001212A4"/>
    <w:rsid w:val="0012145F"/>
    <w:rsid w:val="0012175B"/>
    <w:rsid w:val="00121BAB"/>
    <w:rsid w:val="001243CC"/>
    <w:rsid w:val="001246F0"/>
    <w:rsid w:val="00127894"/>
    <w:rsid w:val="00127DAA"/>
    <w:rsid w:val="00130191"/>
    <w:rsid w:val="00130414"/>
    <w:rsid w:val="00131DBB"/>
    <w:rsid w:val="0013207A"/>
    <w:rsid w:val="00132184"/>
    <w:rsid w:val="001326EE"/>
    <w:rsid w:val="001327C7"/>
    <w:rsid w:val="0013295F"/>
    <w:rsid w:val="00132EC6"/>
    <w:rsid w:val="0013327E"/>
    <w:rsid w:val="00133904"/>
    <w:rsid w:val="001341FC"/>
    <w:rsid w:val="00134D98"/>
    <w:rsid w:val="00134F32"/>
    <w:rsid w:val="0013528A"/>
    <w:rsid w:val="001358E9"/>
    <w:rsid w:val="001363DF"/>
    <w:rsid w:val="0013651C"/>
    <w:rsid w:val="001365AB"/>
    <w:rsid w:val="00136668"/>
    <w:rsid w:val="001368A9"/>
    <w:rsid w:val="001368BE"/>
    <w:rsid w:val="00136A1A"/>
    <w:rsid w:val="00136E6E"/>
    <w:rsid w:val="00140641"/>
    <w:rsid w:val="0014085F"/>
    <w:rsid w:val="00140CED"/>
    <w:rsid w:val="001429AC"/>
    <w:rsid w:val="0014323B"/>
    <w:rsid w:val="00143C0C"/>
    <w:rsid w:val="00144238"/>
    <w:rsid w:val="0014473B"/>
    <w:rsid w:val="00145B1D"/>
    <w:rsid w:val="00145E28"/>
    <w:rsid w:val="0014608F"/>
    <w:rsid w:val="00147196"/>
    <w:rsid w:val="00147D80"/>
    <w:rsid w:val="0015070C"/>
    <w:rsid w:val="00150A9E"/>
    <w:rsid w:val="00150AB0"/>
    <w:rsid w:val="00150D33"/>
    <w:rsid w:val="00151EAC"/>
    <w:rsid w:val="00152353"/>
    <w:rsid w:val="00152702"/>
    <w:rsid w:val="00152F9A"/>
    <w:rsid w:val="0015382B"/>
    <w:rsid w:val="00153BB5"/>
    <w:rsid w:val="0015437D"/>
    <w:rsid w:val="00154451"/>
    <w:rsid w:val="00154849"/>
    <w:rsid w:val="001552DB"/>
    <w:rsid w:val="00155865"/>
    <w:rsid w:val="00155BC1"/>
    <w:rsid w:val="00156497"/>
    <w:rsid w:val="001568CC"/>
    <w:rsid w:val="00156F36"/>
    <w:rsid w:val="0015707E"/>
    <w:rsid w:val="0016042B"/>
    <w:rsid w:val="0016121F"/>
    <w:rsid w:val="00161268"/>
    <w:rsid w:val="0016126B"/>
    <w:rsid w:val="00162041"/>
    <w:rsid w:val="001623A4"/>
    <w:rsid w:val="0016254C"/>
    <w:rsid w:val="00162A20"/>
    <w:rsid w:val="00162FE5"/>
    <w:rsid w:val="001648EB"/>
    <w:rsid w:val="00164AEA"/>
    <w:rsid w:val="00164FBE"/>
    <w:rsid w:val="001651CD"/>
    <w:rsid w:val="001652E7"/>
    <w:rsid w:val="00165341"/>
    <w:rsid w:val="0016598C"/>
    <w:rsid w:val="00165FFA"/>
    <w:rsid w:val="0016601D"/>
    <w:rsid w:val="00166EFD"/>
    <w:rsid w:val="001677E5"/>
    <w:rsid w:val="001707AC"/>
    <w:rsid w:val="00170A05"/>
    <w:rsid w:val="0017180B"/>
    <w:rsid w:val="0017229F"/>
    <w:rsid w:val="00172B44"/>
    <w:rsid w:val="00172F5F"/>
    <w:rsid w:val="00173389"/>
    <w:rsid w:val="001737AE"/>
    <w:rsid w:val="001739E5"/>
    <w:rsid w:val="00173C05"/>
    <w:rsid w:val="001749EE"/>
    <w:rsid w:val="00174A9D"/>
    <w:rsid w:val="00175272"/>
    <w:rsid w:val="00176492"/>
    <w:rsid w:val="001764FE"/>
    <w:rsid w:val="001769A9"/>
    <w:rsid w:val="00176AAE"/>
    <w:rsid w:val="00176D7B"/>
    <w:rsid w:val="00176ED5"/>
    <w:rsid w:val="00176F8F"/>
    <w:rsid w:val="00177162"/>
    <w:rsid w:val="001772D1"/>
    <w:rsid w:val="00177366"/>
    <w:rsid w:val="00177A32"/>
    <w:rsid w:val="0018009F"/>
    <w:rsid w:val="0018021A"/>
    <w:rsid w:val="0018063C"/>
    <w:rsid w:val="001814F9"/>
    <w:rsid w:val="00181537"/>
    <w:rsid w:val="00181A64"/>
    <w:rsid w:val="00181F5E"/>
    <w:rsid w:val="001825C7"/>
    <w:rsid w:val="00182E62"/>
    <w:rsid w:val="0018328A"/>
    <w:rsid w:val="00183C0E"/>
    <w:rsid w:val="00184B2E"/>
    <w:rsid w:val="00184BAF"/>
    <w:rsid w:val="00184CE1"/>
    <w:rsid w:val="00184EBA"/>
    <w:rsid w:val="001853EE"/>
    <w:rsid w:val="001857F5"/>
    <w:rsid w:val="00185A56"/>
    <w:rsid w:val="00185C0C"/>
    <w:rsid w:val="00185E78"/>
    <w:rsid w:val="001864FA"/>
    <w:rsid w:val="001868A3"/>
    <w:rsid w:val="00187025"/>
    <w:rsid w:val="00187321"/>
    <w:rsid w:val="0019010E"/>
    <w:rsid w:val="00190F0B"/>
    <w:rsid w:val="0019144C"/>
    <w:rsid w:val="001919ED"/>
    <w:rsid w:val="00191FB7"/>
    <w:rsid w:val="00192229"/>
    <w:rsid w:val="00192427"/>
    <w:rsid w:val="00192591"/>
    <w:rsid w:val="001939B9"/>
    <w:rsid w:val="00195340"/>
    <w:rsid w:val="00195356"/>
    <w:rsid w:val="0019597E"/>
    <w:rsid w:val="00196380"/>
    <w:rsid w:val="001964FC"/>
    <w:rsid w:val="00196C6A"/>
    <w:rsid w:val="00197517"/>
    <w:rsid w:val="00197F25"/>
    <w:rsid w:val="001A0191"/>
    <w:rsid w:val="001A15B4"/>
    <w:rsid w:val="001A1FB9"/>
    <w:rsid w:val="001A3085"/>
    <w:rsid w:val="001A3E97"/>
    <w:rsid w:val="001A4084"/>
    <w:rsid w:val="001A43BB"/>
    <w:rsid w:val="001A5646"/>
    <w:rsid w:val="001A5864"/>
    <w:rsid w:val="001A5CC6"/>
    <w:rsid w:val="001A5F46"/>
    <w:rsid w:val="001A75A9"/>
    <w:rsid w:val="001A7F39"/>
    <w:rsid w:val="001B13DC"/>
    <w:rsid w:val="001B146D"/>
    <w:rsid w:val="001B1706"/>
    <w:rsid w:val="001B1BA7"/>
    <w:rsid w:val="001B1E1D"/>
    <w:rsid w:val="001B2134"/>
    <w:rsid w:val="001B337E"/>
    <w:rsid w:val="001B41A9"/>
    <w:rsid w:val="001B4A69"/>
    <w:rsid w:val="001B4D30"/>
    <w:rsid w:val="001B6503"/>
    <w:rsid w:val="001B666E"/>
    <w:rsid w:val="001B739C"/>
    <w:rsid w:val="001B79C9"/>
    <w:rsid w:val="001B7B52"/>
    <w:rsid w:val="001B7C22"/>
    <w:rsid w:val="001B7E42"/>
    <w:rsid w:val="001B7FBE"/>
    <w:rsid w:val="001C09AA"/>
    <w:rsid w:val="001C11B2"/>
    <w:rsid w:val="001C15F5"/>
    <w:rsid w:val="001C183F"/>
    <w:rsid w:val="001C2422"/>
    <w:rsid w:val="001C2D57"/>
    <w:rsid w:val="001C2DFE"/>
    <w:rsid w:val="001C3244"/>
    <w:rsid w:val="001C3AC5"/>
    <w:rsid w:val="001C4156"/>
    <w:rsid w:val="001C47C0"/>
    <w:rsid w:val="001C4D6B"/>
    <w:rsid w:val="001C4FAD"/>
    <w:rsid w:val="001C50BC"/>
    <w:rsid w:val="001C525A"/>
    <w:rsid w:val="001C58D7"/>
    <w:rsid w:val="001C591A"/>
    <w:rsid w:val="001C67E1"/>
    <w:rsid w:val="001C696F"/>
    <w:rsid w:val="001D0207"/>
    <w:rsid w:val="001D021F"/>
    <w:rsid w:val="001D0584"/>
    <w:rsid w:val="001D0874"/>
    <w:rsid w:val="001D0B53"/>
    <w:rsid w:val="001D0F5E"/>
    <w:rsid w:val="001D1059"/>
    <w:rsid w:val="001D1275"/>
    <w:rsid w:val="001D149B"/>
    <w:rsid w:val="001D23B4"/>
    <w:rsid w:val="001D24C8"/>
    <w:rsid w:val="001D253D"/>
    <w:rsid w:val="001D314C"/>
    <w:rsid w:val="001D3A73"/>
    <w:rsid w:val="001D3C2F"/>
    <w:rsid w:val="001D4266"/>
    <w:rsid w:val="001D4347"/>
    <w:rsid w:val="001D453C"/>
    <w:rsid w:val="001D4567"/>
    <w:rsid w:val="001D4CC3"/>
    <w:rsid w:val="001D51BE"/>
    <w:rsid w:val="001D52FF"/>
    <w:rsid w:val="001D531B"/>
    <w:rsid w:val="001D5750"/>
    <w:rsid w:val="001D59C4"/>
    <w:rsid w:val="001D5C2C"/>
    <w:rsid w:val="001D62A9"/>
    <w:rsid w:val="001D780F"/>
    <w:rsid w:val="001D79D3"/>
    <w:rsid w:val="001E0DC7"/>
    <w:rsid w:val="001E10BC"/>
    <w:rsid w:val="001E10EB"/>
    <w:rsid w:val="001E1452"/>
    <w:rsid w:val="001E14E4"/>
    <w:rsid w:val="001E1674"/>
    <w:rsid w:val="001E1B1D"/>
    <w:rsid w:val="001E1C08"/>
    <w:rsid w:val="001E1D77"/>
    <w:rsid w:val="001E2D33"/>
    <w:rsid w:val="001E2D4C"/>
    <w:rsid w:val="001E348D"/>
    <w:rsid w:val="001E5019"/>
    <w:rsid w:val="001E57C0"/>
    <w:rsid w:val="001E5916"/>
    <w:rsid w:val="001E7B6F"/>
    <w:rsid w:val="001F144D"/>
    <w:rsid w:val="001F1A90"/>
    <w:rsid w:val="001F1FEB"/>
    <w:rsid w:val="001F2641"/>
    <w:rsid w:val="001F265B"/>
    <w:rsid w:val="001F2885"/>
    <w:rsid w:val="001F3909"/>
    <w:rsid w:val="001F3BE5"/>
    <w:rsid w:val="001F3DB7"/>
    <w:rsid w:val="001F3F65"/>
    <w:rsid w:val="001F422F"/>
    <w:rsid w:val="001F465A"/>
    <w:rsid w:val="001F46A4"/>
    <w:rsid w:val="001F4885"/>
    <w:rsid w:val="001F4BA3"/>
    <w:rsid w:val="001F51D0"/>
    <w:rsid w:val="001F58FE"/>
    <w:rsid w:val="001F69AD"/>
    <w:rsid w:val="001F6EF1"/>
    <w:rsid w:val="001F702F"/>
    <w:rsid w:val="001F7144"/>
    <w:rsid w:val="001F7F8F"/>
    <w:rsid w:val="0020066D"/>
    <w:rsid w:val="0020094B"/>
    <w:rsid w:val="00201C28"/>
    <w:rsid w:val="00202891"/>
    <w:rsid w:val="002028D9"/>
    <w:rsid w:val="002029C8"/>
    <w:rsid w:val="00202A41"/>
    <w:rsid w:val="002047FF"/>
    <w:rsid w:val="00205252"/>
    <w:rsid w:val="00205451"/>
    <w:rsid w:val="002056D9"/>
    <w:rsid w:val="002057BF"/>
    <w:rsid w:val="00206419"/>
    <w:rsid w:val="00206A9E"/>
    <w:rsid w:val="00207107"/>
    <w:rsid w:val="002078CA"/>
    <w:rsid w:val="002104B1"/>
    <w:rsid w:val="00210F10"/>
    <w:rsid w:val="00210F9E"/>
    <w:rsid w:val="0021116B"/>
    <w:rsid w:val="0021177D"/>
    <w:rsid w:val="00211894"/>
    <w:rsid w:val="00211E4D"/>
    <w:rsid w:val="002121AF"/>
    <w:rsid w:val="002125FA"/>
    <w:rsid w:val="00213138"/>
    <w:rsid w:val="0021351F"/>
    <w:rsid w:val="00213D20"/>
    <w:rsid w:val="00214E9D"/>
    <w:rsid w:val="002157A0"/>
    <w:rsid w:val="00215ACC"/>
    <w:rsid w:val="0021661D"/>
    <w:rsid w:val="00216B7A"/>
    <w:rsid w:val="00216C04"/>
    <w:rsid w:val="00216DD3"/>
    <w:rsid w:val="00216F1F"/>
    <w:rsid w:val="00217C19"/>
    <w:rsid w:val="00220169"/>
    <w:rsid w:val="00220BDF"/>
    <w:rsid w:val="00220D4C"/>
    <w:rsid w:val="002212E8"/>
    <w:rsid w:val="0022196E"/>
    <w:rsid w:val="00221A03"/>
    <w:rsid w:val="00221A7D"/>
    <w:rsid w:val="00221FF0"/>
    <w:rsid w:val="0022216C"/>
    <w:rsid w:val="00222EF9"/>
    <w:rsid w:val="0022321C"/>
    <w:rsid w:val="0022396E"/>
    <w:rsid w:val="002249A7"/>
    <w:rsid w:val="00224FC5"/>
    <w:rsid w:val="002253C3"/>
    <w:rsid w:val="00225D85"/>
    <w:rsid w:val="00226229"/>
    <w:rsid w:val="002264EA"/>
    <w:rsid w:val="00226805"/>
    <w:rsid w:val="00231198"/>
    <w:rsid w:val="00231617"/>
    <w:rsid w:val="00231772"/>
    <w:rsid w:val="00231D89"/>
    <w:rsid w:val="00231EAC"/>
    <w:rsid w:val="00232469"/>
    <w:rsid w:val="00232B7F"/>
    <w:rsid w:val="00233CCF"/>
    <w:rsid w:val="0023428B"/>
    <w:rsid w:val="00234F21"/>
    <w:rsid w:val="00235077"/>
    <w:rsid w:val="00235087"/>
    <w:rsid w:val="002358BB"/>
    <w:rsid w:val="00235AF6"/>
    <w:rsid w:val="00235B21"/>
    <w:rsid w:val="00236279"/>
    <w:rsid w:val="0023649E"/>
    <w:rsid w:val="002365FD"/>
    <w:rsid w:val="002371E4"/>
    <w:rsid w:val="0023744F"/>
    <w:rsid w:val="00237723"/>
    <w:rsid w:val="00237A4E"/>
    <w:rsid w:val="002401F9"/>
    <w:rsid w:val="00242374"/>
    <w:rsid w:val="0024276A"/>
    <w:rsid w:val="002428B1"/>
    <w:rsid w:val="00242CB6"/>
    <w:rsid w:val="00242D8C"/>
    <w:rsid w:val="00243525"/>
    <w:rsid w:val="00243621"/>
    <w:rsid w:val="00243AA2"/>
    <w:rsid w:val="00243C20"/>
    <w:rsid w:val="0024435F"/>
    <w:rsid w:val="002447E0"/>
    <w:rsid w:val="002454BB"/>
    <w:rsid w:val="00245543"/>
    <w:rsid w:val="00245E8D"/>
    <w:rsid w:val="00245F75"/>
    <w:rsid w:val="0024665C"/>
    <w:rsid w:val="002500C8"/>
    <w:rsid w:val="002500CB"/>
    <w:rsid w:val="00250F9E"/>
    <w:rsid w:val="00250FD1"/>
    <w:rsid w:val="002510BF"/>
    <w:rsid w:val="002512FB"/>
    <w:rsid w:val="0025228E"/>
    <w:rsid w:val="00253011"/>
    <w:rsid w:val="002531AB"/>
    <w:rsid w:val="00253DB2"/>
    <w:rsid w:val="00253DD5"/>
    <w:rsid w:val="00254189"/>
    <w:rsid w:val="00254564"/>
    <w:rsid w:val="0025475D"/>
    <w:rsid w:val="00254B47"/>
    <w:rsid w:val="00254C3E"/>
    <w:rsid w:val="002550B5"/>
    <w:rsid w:val="002555F7"/>
    <w:rsid w:val="00255CC1"/>
    <w:rsid w:val="0025645C"/>
    <w:rsid w:val="00256701"/>
    <w:rsid w:val="00256DCE"/>
    <w:rsid w:val="00257D6C"/>
    <w:rsid w:val="00260D41"/>
    <w:rsid w:val="00261E7F"/>
    <w:rsid w:val="00262E1A"/>
    <w:rsid w:val="002636B3"/>
    <w:rsid w:val="00263A3D"/>
    <w:rsid w:val="00263C7F"/>
    <w:rsid w:val="002643ED"/>
    <w:rsid w:val="002644CF"/>
    <w:rsid w:val="00264793"/>
    <w:rsid w:val="00264A63"/>
    <w:rsid w:val="00265176"/>
    <w:rsid w:val="002652EE"/>
    <w:rsid w:val="00266197"/>
    <w:rsid w:val="002668F7"/>
    <w:rsid w:val="00266AD7"/>
    <w:rsid w:val="00266F35"/>
    <w:rsid w:val="002670BF"/>
    <w:rsid w:val="002672BA"/>
    <w:rsid w:val="002678E0"/>
    <w:rsid w:val="00267EC1"/>
    <w:rsid w:val="00270ED9"/>
    <w:rsid w:val="002710C3"/>
    <w:rsid w:val="00271817"/>
    <w:rsid w:val="00271D2A"/>
    <w:rsid w:val="00272295"/>
    <w:rsid w:val="00272A61"/>
    <w:rsid w:val="00272DE8"/>
    <w:rsid w:val="00273197"/>
    <w:rsid w:val="002731A2"/>
    <w:rsid w:val="00274870"/>
    <w:rsid w:val="002750BE"/>
    <w:rsid w:val="00275221"/>
    <w:rsid w:val="002762AA"/>
    <w:rsid w:val="00276BE8"/>
    <w:rsid w:val="00276EC8"/>
    <w:rsid w:val="0027741A"/>
    <w:rsid w:val="00277559"/>
    <w:rsid w:val="002807F7"/>
    <w:rsid w:val="00280FD6"/>
    <w:rsid w:val="0028114A"/>
    <w:rsid w:val="002813DE"/>
    <w:rsid w:val="0028141F"/>
    <w:rsid w:val="002819B6"/>
    <w:rsid w:val="00282DA9"/>
    <w:rsid w:val="00283827"/>
    <w:rsid w:val="00283835"/>
    <w:rsid w:val="002841F6"/>
    <w:rsid w:val="0028422A"/>
    <w:rsid w:val="0028592B"/>
    <w:rsid w:val="00285A01"/>
    <w:rsid w:val="00285D91"/>
    <w:rsid w:val="00285EBE"/>
    <w:rsid w:val="002870E4"/>
    <w:rsid w:val="00287134"/>
    <w:rsid w:val="002879C3"/>
    <w:rsid w:val="00290598"/>
    <w:rsid w:val="0029070E"/>
    <w:rsid w:val="00291FFC"/>
    <w:rsid w:val="00292953"/>
    <w:rsid w:val="00292C5B"/>
    <w:rsid w:val="00293252"/>
    <w:rsid w:val="00293A8A"/>
    <w:rsid w:val="00293B7C"/>
    <w:rsid w:val="00294189"/>
    <w:rsid w:val="00294295"/>
    <w:rsid w:val="002953F8"/>
    <w:rsid w:val="00295EAB"/>
    <w:rsid w:val="002962D1"/>
    <w:rsid w:val="002967E5"/>
    <w:rsid w:val="002973E1"/>
    <w:rsid w:val="00297F2D"/>
    <w:rsid w:val="002A01A1"/>
    <w:rsid w:val="002A01BF"/>
    <w:rsid w:val="002A0391"/>
    <w:rsid w:val="002A0E2C"/>
    <w:rsid w:val="002A2A8D"/>
    <w:rsid w:val="002A3016"/>
    <w:rsid w:val="002A3255"/>
    <w:rsid w:val="002A34A6"/>
    <w:rsid w:val="002A365E"/>
    <w:rsid w:val="002A3FF6"/>
    <w:rsid w:val="002A4A35"/>
    <w:rsid w:val="002A4E8B"/>
    <w:rsid w:val="002A4EBB"/>
    <w:rsid w:val="002A5429"/>
    <w:rsid w:val="002A57D6"/>
    <w:rsid w:val="002A5842"/>
    <w:rsid w:val="002A5942"/>
    <w:rsid w:val="002A59D1"/>
    <w:rsid w:val="002A6552"/>
    <w:rsid w:val="002A77A1"/>
    <w:rsid w:val="002B0716"/>
    <w:rsid w:val="002B0741"/>
    <w:rsid w:val="002B0900"/>
    <w:rsid w:val="002B0FBD"/>
    <w:rsid w:val="002B25CA"/>
    <w:rsid w:val="002B2675"/>
    <w:rsid w:val="002B2A1E"/>
    <w:rsid w:val="002B2A8F"/>
    <w:rsid w:val="002B3A45"/>
    <w:rsid w:val="002B3E79"/>
    <w:rsid w:val="002B4307"/>
    <w:rsid w:val="002B46D7"/>
    <w:rsid w:val="002B5463"/>
    <w:rsid w:val="002B55B0"/>
    <w:rsid w:val="002B56B8"/>
    <w:rsid w:val="002B5B71"/>
    <w:rsid w:val="002B605E"/>
    <w:rsid w:val="002B6C4E"/>
    <w:rsid w:val="002B7355"/>
    <w:rsid w:val="002B74EF"/>
    <w:rsid w:val="002B768A"/>
    <w:rsid w:val="002B7973"/>
    <w:rsid w:val="002B7E47"/>
    <w:rsid w:val="002C0CDF"/>
    <w:rsid w:val="002C1143"/>
    <w:rsid w:val="002C11EC"/>
    <w:rsid w:val="002C13D1"/>
    <w:rsid w:val="002C153C"/>
    <w:rsid w:val="002C163D"/>
    <w:rsid w:val="002C1E41"/>
    <w:rsid w:val="002C1EAE"/>
    <w:rsid w:val="002C20AB"/>
    <w:rsid w:val="002C24DA"/>
    <w:rsid w:val="002C2EE3"/>
    <w:rsid w:val="002C303A"/>
    <w:rsid w:val="002C325E"/>
    <w:rsid w:val="002C3DA6"/>
    <w:rsid w:val="002C4549"/>
    <w:rsid w:val="002C590E"/>
    <w:rsid w:val="002C64F8"/>
    <w:rsid w:val="002C7324"/>
    <w:rsid w:val="002C7825"/>
    <w:rsid w:val="002C7957"/>
    <w:rsid w:val="002D0528"/>
    <w:rsid w:val="002D06E0"/>
    <w:rsid w:val="002D133F"/>
    <w:rsid w:val="002D1CC8"/>
    <w:rsid w:val="002D1DAB"/>
    <w:rsid w:val="002D1F4E"/>
    <w:rsid w:val="002D22D0"/>
    <w:rsid w:val="002D2368"/>
    <w:rsid w:val="002D23CA"/>
    <w:rsid w:val="002D25F7"/>
    <w:rsid w:val="002D26D4"/>
    <w:rsid w:val="002D348E"/>
    <w:rsid w:val="002D349D"/>
    <w:rsid w:val="002D3756"/>
    <w:rsid w:val="002D37D7"/>
    <w:rsid w:val="002D4F93"/>
    <w:rsid w:val="002D64CC"/>
    <w:rsid w:val="002D64E1"/>
    <w:rsid w:val="002D6FA9"/>
    <w:rsid w:val="002D7C58"/>
    <w:rsid w:val="002E0A5F"/>
    <w:rsid w:val="002E1548"/>
    <w:rsid w:val="002E186B"/>
    <w:rsid w:val="002E2DD0"/>
    <w:rsid w:val="002E2ECF"/>
    <w:rsid w:val="002E432C"/>
    <w:rsid w:val="002E4921"/>
    <w:rsid w:val="002E498C"/>
    <w:rsid w:val="002E5A75"/>
    <w:rsid w:val="002E5BC5"/>
    <w:rsid w:val="002E5C29"/>
    <w:rsid w:val="002E625A"/>
    <w:rsid w:val="002E6FF5"/>
    <w:rsid w:val="002E7301"/>
    <w:rsid w:val="002E7C30"/>
    <w:rsid w:val="002F08D2"/>
    <w:rsid w:val="002F0AA9"/>
    <w:rsid w:val="002F0EC4"/>
    <w:rsid w:val="002F18A9"/>
    <w:rsid w:val="002F1AFA"/>
    <w:rsid w:val="002F1DCF"/>
    <w:rsid w:val="002F21AE"/>
    <w:rsid w:val="002F273D"/>
    <w:rsid w:val="002F2920"/>
    <w:rsid w:val="002F32C0"/>
    <w:rsid w:val="002F3340"/>
    <w:rsid w:val="002F3661"/>
    <w:rsid w:val="002F37B1"/>
    <w:rsid w:val="002F3C87"/>
    <w:rsid w:val="002F3E24"/>
    <w:rsid w:val="002F438B"/>
    <w:rsid w:val="002F47C5"/>
    <w:rsid w:val="002F5359"/>
    <w:rsid w:val="002F5803"/>
    <w:rsid w:val="002F5A83"/>
    <w:rsid w:val="002F697B"/>
    <w:rsid w:val="002F6D4F"/>
    <w:rsid w:val="002F6EED"/>
    <w:rsid w:val="002F7346"/>
    <w:rsid w:val="002F7437"/>
    <w:rsid w:val="002F74B1"/>
    <w:rsid w:val="002F77F1"/>
    <w:rsid w:val="002F7DA5"/>
    <w:rsid w:val="002F7E3C"/>
    <w:rsid w:val="002F7F8D"/>
    <w:rsid w:val="00300A7E"/>
    <w:rsid w:val="003010DB"/>
    <w:rsid w:val="003014A1"/>
    <w:rsid w:val="00301B21"/>
    <w:rsid w:val="0030202A"/>
    <w:rsid w:val="00302592"/>
    <w:rsid w:val="00302BA4"/>
    <w:rsid w:val="003032C0"/>
    <w:rsid w:val="003035C2"/>
    <w:rsid w:val="00303F0B"/>
    <w:rsid w:val="00303FF2"/>
    <w:rsid w:val="003046EE"/>
    <w:rsid w:val="003048D9"/>
    <w:rsid w:val="00305009"/>
    <w:rsid w:val="0030708F"/>
    <w:rsid w:val="00307452"/>
    <w:rsid w:val="00307891"/>
    <w:rsid w:val="00307A79"/>
    <w:rsid w:val="00307FC6"/>
    <w:rsid w:val="00310817"/>
    <w:rsid w:val="003109F9"/>
    <w:rsid w:val="003121E0"/>
    <w:rsid w:val="003123B6"/>
    <w:rsid w:val="003127AB"/>
    <w:rsid w:val="00312F9C"/>
    <w:rsid w:val="003138AA"/>
    <w:rsid w:val="003138C3"/>
    <w:rsid w:val="00314043"/>
    <w:rsid w:val="0031430A"/>
    <w:rsid w:val="003146AA"/>
    <w:rsid w:val="003146AE"/>
    <w:rsid w:val="00314BA0"/>
    <w:rsid w:val="00314F1E"/>
    <w:rsid w:val="00315026"/>
    <w:rsid w:val="0031504C"/>
    <w:rsid w:val="00315561"/>
    <w:rsid w:val="00315E34"/>
    <w:rsid w:val="0031606E"/>
    <w:rsid w:val="003163DF"/>
    <w:rsid w:val="003167D8"/>
    <w:rsid w:val="00316A68"/>
    <w:rsid w:val="00316B24"/>
    <w:rsid w:val="00317494"/>
    <w:rsid w:val="003209EB"/>
    <w:rsid w:val="00320D43"/>
    <w:rsid w:val="00321199"/>
    <w:rsid w:val="003212EC"/>
    <w:rsid w:val="00321C80"/>
    <w:rsid w:val="0032331B"/>
    <w:rsid w:val="00324523"/>
    <w:rsid w:val="00324854"/>
    <w:rsid w:val="00324F0B"/>
    <w:rsid w:val="003257E2"/>
    <w:rsid w:val="00325A2F"/>
    <w:rsid w:val="00325CF9"/>
    <w:rsid w:val="00326798"/>
    <w:rsid w:val="003267F7"/>
    <w:rsid w:val="00326E23"/>
    <w:rsid w:val="00327060"/>
    <w:rsid w:val="00327B06"/>
    <w:rsid w:val="00327B29"/>
    <w:rsid w:val="00327B41"/>
    <w:rsid w:val="00327B56"/>
    <w:rsid w:val="00327CB6"/>
    <w:rsid w:val="00327D35"/>
    <w:rsid w:val="0033037B"/>
    <w:rsid w:val="00330420"/>
    <w:rsid w:val="003310D2"/>
    <w:rsid w:val="0033172E"/>
    <w:rsid w:val="003317EA"/>
    <w:rsid w:val="003326EE"/>
    <w:rsid w:val="00333631"/>
    <w:rsid w:val="003336FC"/>
    <w:rsid w:val="00333847"/>
    <w:rsid w:val="003338E1"/>
    <w:rsid w:val="00334954"/>
    <w:rsid w:val="00335A0A"/>
    <w:rsid w:val="00335E81"/>
    <w:rsid w:val="00336725"/>
    <w:rsid w:val="003371E4"/>
    <w:rsid w:val="0033720E"/>
    <w:rsid w:val="00337564"/>
    <w:rsid w:val="003375FE"/>
    <w:rsid w:val="00340BA0"/>
    <w:rsid w:val="00340E69"/>
    <w:rsid w:val="00341203"/>
    <w:rsid w:val="0034192E"/>
    <w:rsid w:val="00341B3E"/>
    <w:rsid w:val="00341BAD"/>
    <w:rsid w:val="0034201F"/>
    <w:rsid w:val="00342665"/>
    <w:rsid w:val="00343819"/>
    <w:rsid w:val="00343B3B"/>
    <w:rsid w:val="00344537"/>
    <w:rsid w:val="003445F0"/>
    <w:rsid w:val="00345E8F"/>
    <w:rsid w:val="003461DE"/>
    <w:rsid w:val="0034654B"/>
    <w:rsid w:val="0034655F"/>
    <w:rsid w:val="00346A10"/>
    <w:rsid w:val="00346AB2"/>
    <w:rsid w:val="00346D25"/>
    <w:rsid w:val="00346FFC"/>
    <w:rsid w:val="00347475"/>
    <w:rsid w:val="00347D0B"/>
    <w:rsid w:val="00347D6A"/>
    <w:rsid w:val="00351499"/>
    <w:rsid w:val="003522D2"/>
    <w:rsid w:val="00352DA3"/>
    <w:rsid w:val="00352E14"/>
    <w:rsid w:val="00352EB5"/>
    <w:rsid w:val="00353BB5"/>
    <w:rsid w:val="003543E5"/>
    <w:rsid w:val="003547A3"/>
    <w:rsid w:val="00354940"/>
    <w:rsid w:val="00354AF3"/>
    <w:rsid w:val="00355851"/>
    <w:rsid w:val="003577DA"/>
    <w:rsid w:val="003604BC"/>
    <w:rsid w:val="003605BF"/>
    <w:rsid w:val="00360A21"/>
    <w:rsid w:val="003612E4"/>
    <w:rsid w:val="00361385"/>
    <w:rsid w:val="003616B6"/>
    <w:rsid w:val="0036178F"/>
    <w:rsid w:val="0036192C"/>
    <w:rsid w:val="00361DFA"/>
    <w:rsid w:val="0036267B"/>
    <w:rsid w:val="003628AA"/>
    <w:rsid w:val="003634B3"/>
    <w:rsid w:val="00363505"/>
    <w:rsid w:val="0036369C"/>
    <w:rsid w:val="003636B8"/>
    <w:rsid w:val="00363A95"/>
    <w:rsid w:val="00364262"/>
    <w:rsid w:val="0036435A"/>
    <w:rsid w:val="003645AE"/>
    <w:rsid w:val="00364DD8"/>
    <w:rsid w:val="00364ECB"/>
    <w:rsid w:val="00365365"/>
    <w:rsid w:val="003656B4"/>
    <w:rsid w:val="00365B0D"/>
    <w:rsid w:val="00365D5A"/>
    <w:rsid w:val="00365D68"/>
    <w:rsid w:val="0036613E"/>
    <w:rsid w:val="003669D3"/>
    <w:rsid w:val="0036746C"/>
    <w:rsid w:val="0036760C"/>
    <w:rsid w:val="0036777E"/>
    <w:rsid w:val="00367B03"/>
    <w:rsid w:val="00367D15"/>
    <w:rsid w:val="00370430"/>
    <w:rsid w:val="003706BA"/>
    <w:rsid w:val="003722B5"/>
    <w:rsid w:val="00373227"/>
    <w:rsid w:val="00373DF0"/>
    <w:rsid w:val="003742B1"/>
    <w:rsid w:val="0037521C"/>
    <w:rsid w:val="00375634"/>
    <w:rsid w:val="00375868"/>
    <w:rsid w:val="00376282"/>
    <w:rsid w:val="00376A07"/>
    <w:rsid w:val="00377229"/>
    <w:rsid w:val="00377295"/>
    <w:rsid w:val="00377830"/>
    <w:rsid w:val="003809B1"/>
    <w:rsid w:val="00380AF6"/>
    <w:rsid w:val="00380C33"/>
    <w:rsid w:val="00381048"/>
    <w:rsid w:val="00382133"/>
    <w:rsid w:val="0038239F"/>
    <w:rsid w:val="003830ED"/>
    <w:rsid w:val="003832BD"/>
    <w:rsid w:val="0038333C"/>
    <w:rsid w:val="00383958"/>
    <w:rsid w:val="00383F9C"/>
    <w:rsid w:val="00384E7F"/>
    <w:rsid w:val="00386F34"/>
    <w:rsid w:val="0038773F"/>
    <w:rsid w:val="003879BD"/>
    <w:rsid w:val="00387D0E"/>
    <w:rsid w:val="00387E1A"/>
    <w:rsid w:val="00390049"/>
    <w:rsid w:val="003908DD"/>
    <w:rsid w:val="00390957"/>
    <w:rsid w:val="00390BD7"/>
    <w:rsid w:val="00390DD8"/>
    <w:rsid w:val="0039112E"/>
    <w:rsid w:val="003915CF"/>
    <w:rsid w:val="003930AE"/>
    <w:rsid w:val="003932AF"/>
    <w:rsid w:val="003932D7"/>
    <w:rsid w:val="00393F49"/>
    <w:rsid w:val="00393F97"/>
    <w:rsid w:val="003942D8"/>
    <w:rsid w:val="00394526"/>
    <w:rsid w:val="003945FE"/>
    <w:rsid w:val="00394C18"/>
    <w:rsid w:val="00395002"/>
    <w:rsid w:val="00395A44"/>
    <w:rsid w:val="00395D46"/>
    <w:rsid w:val="00395EF0"/>
    <w:rsid w:val="00397953"/>
    <w:rsid w:val="003A0CE6"/>
    <w:rsid w:val="003A1C33"/>
    <w:rsid w:val="003A2046"/>
    <w:rsid w:val="003A237F"/>
    <w:rsid w:val="003A2FD1"/>
    <w:rsid w:val="003A371A"/>
    <w:rsid w:val="003A3A9E"/>
    <w:rsid w:val="003A3AE9"/>
    <w:rsid w:val="003A412C"/>
    <w:rsid w:val="003A4132"/>
    <w:rsid w:val="003A4146"/>
    <w:rsid w:val="003A4910"/>
    <w:rsid w:val="003A5500"/>
    <w:rsid w:val="003A5E91"/>
    <w:rsid w:val="003A624E"/>
    <w:rsid w:val="003A65B2"/>
    <w:rsid w:val="003A6A25"/>
    <w:rsid w:val="003A6F93"/>
    <w:rsid w:val="003A6FEF"/>
    <w:rsid w:val="003A75A4"/>
    <w:rsid w:val="003A7917"/>
    <w:rsid w:val="003A7E1C"/>
    <w:rsid w:val="003B01BA"/>
    <w:rsid w:val="003B0813"/>
    <w:rsid w:val="003B1256"/>
    <w:rsid w:val="003B1274"/>
    <w:rsid w:val="003B171B"/>
    <w:rsid w:val="003B1C2C"/>
    <w:rsid w:val="003B2125"/>
    <w:rsid w:val="003B29D2"/>
    <w:rsid w:val="003B3490"/>
    <w:rsid w:val="003B3876"/>
    <w:rsid w:val="003B38BE"/>
    <w:rsid w:val="003B4C6E"/>
    <w:rsid w:val="003B517A"/>
    <w:rsid w:val="003B5268"/>
    <w:rsid w:val="003B5B97"/>
    <w:rsid w:val="003B5EA0"/>
    <w:rsid w:val="003B5EF3"/>
    <w:rsid w:val="003B62B0"/>
    <w:rsid w:val="003B6B72"/>
    <w:rsid w:val="003B6E68"/>
    <w:rsid w:val="003B727E"/>
    <w:rsid w:val="003C06CF"/>
    <w:rsid w:val="003C0A3A"/>
    <w:rsid w:val="003C0BCE"/>
    <w:rsid w:val="003C1380"/>
    <w:rsid w:val="003C1944"/>
    <w:rsid w:val="003C24FD"/>
    <w:rsid w:val="003C2643"/>
    <w:rsid w:val="003C27E9"/>
    <w:rsid w:val="003C433C"/>
    <w:rsid w:val="003C43A9"/>
    <w:rsid w:val="003C4589"/>
    <w:rsid w:val="003C45D1"/>
    <w:rsid w:val="003C58BE"/>
    <w:rsid w:val="003C5EF5"/>
    <w:rsid w:val="003C6046"/>
    <w:rsid w:val="003C633A"/>
    <w:rsid w:val="003D0803"/>
    <w:rsid w:val="003D0960"/>
    <w:rsid w:val="003D0A22"/>
    <w:rsid w:val="003D1111"/>
    <w:rsid w:val="003D20DB"/>
    <w:rsid w:val="003D2E22"/>
    <w:rsid w:val="003D2EA1"/>
    <w:rsid w:val="003D3122"/>
    <w:rsid w:val="003D349E"/>
    <w:rsid w:val="003D3618"/>
    <w:rsid w:val="003D4CE9"/>
    <w:rsid w:val="003D5598"/>
    <w:rsid w:val="003D6512"/>
    <w:rsid w:val="003D6623"/>
    <w:rsid w:val="003D66E4"/>
    <w:rsid w:val="003D67B6"/>
    <w:rsid w:val="003D6906"/>
    <w:rsid w:val="003D6A6B"/>
    <w:rsid w:val="003D6BB4"/>
    <w:rsid w:val="003D6EE4"/>
    <w:rsid w:val="003D6F5B"/>
    <w:rsid w:val="003E03D5"/>
    <w:rsid w:val="003E0846"/>
    <w:rsid w:val="003E1350"/>
    <w:rsid w:val="003E17B0"/>
    <w:rsid w:val="003E206E"/>
    <w:rsid w:val="003E2467"/>
    <w:rsid w:val="003E421B"/>
    <w:rsid w:val="003E43AC"/>
    <w:rsid w:val="003E5200"/>
    <w:rsid w:val="003E5385"/>
    <w:rsid w:val="003E5B97"/>
    <w:rsid w:val="003E5D05"/>
    <w:rsid w:val="003E64F9"/>
    <w:rsid w:val="003E6863"/>
    <w:rsid w:val="003E79C0"/>
    <w:rsid w:val="003F0B4A"/>
    <w:rsid w:val="003F1088"/>
    <w:rsid w:val="003F2248"/>
    <w:rsid w:val="003F23C7"/>
    <w:rsid w:val="003F3A03"/>
    <w:rsid w:val="003F3D90"/>
    <w:rsid w:val="003F3E44"/>
    <w:rsid w:val="003F4441"/>
    <w:rsid w:val="003F4F04"/>
    <w:rsid w:val="003F529E"/>
    <w:rsid w:val="003F57FB"/>
    <w:rsid w:val="003F5B10"/>
    <w:rsid w:val="003F6067"/>
    <w:rsid w:val="003F7728"/>
    <w:rsid w:val="003F7C32"/>
    <w:rsid w:val="003F7FEC"/>
    <w:rsid w:val="004005D3"/>
    <w:rsid w:val="0040070A"/>
    <w:rsid w:val="004020A5"/>
    <w:rsid w:val="004025B2"/>
    <w:rsid w:val="004025DB"/>
    <w:rsid w:val="00402EB3"/>
    <w:rsid w:val="00402FA1"/>
    <w:rsid w:val="004033D6"/>
    <w:rsid w:val="00403B05"/>
    <w:rsid w:val="00404945"/>
    <w:rsid w:val="0040533E"/>
    <w:rsid w:val="0040547A"/>
    <w:rsid w:val="004055D8"/>
    <w:rsid w:val="0040574B"/>
    <w:rsid w:val="00405963"/>
    <w:rsid w:val="004072C0"/>
    <w:rsid w:val="00407846"/>
    <w:rsid w:val="004078AB"/>
    <w:rsid w:val="0040798C"/>
    <w:rsid w:val="00407A02"/>
    <w:rsid w:val="00407CCA"/>
    <w:rsid w:val="00407D67"/>
    <w:rsid w:val="0041022B"/>
    <w:rsid w:val="004103D4"/>
    <w:rsid w:val="004111B6"/>
    <w:rsid w:val="0041184A"/>
    <w:rsid w:val="00411962"/>
    <w:rsid w:val="0041197F"/>
    <w:rsid w:val="004123F5"/>
    <w:rsid w:val="00414532"/>
    <w:rsid w:val="00414BC6"/>
    <w:rsid w:val="00414C77"/>
    <w:rsid w:val="00414C94"/>
    <w:rsid w:val="00415611"/>
    <w:rsid w:val="00415F59"/>
    <w:rsid w:val="00416747"/>
    <w:rsid w:val="004168AE"/>
    <w:rsid w:val="004171F2"/>
    <w:rsid w:val="004173E1"/>
    <w:rsid w:val="00417559"/>
    <w:rsid w:val="004211FF"/>
    <w:rsid w:val="00421BA2"/>
    <w:rsid w:val="00421E6C"/>
    <w:rsid w:val="00421EF8"/>
    <w:rsid w:val="00422485"/>
    <w:rsid w:val="00422931"/>
    <w:rsid w:val="00422F45"/>
    <w:rsid w:val="0042300A"/>
    <w:rsid w:val="00423305"/>
    <w:rsid w:val="004233CE"/>
    <w:rsid w:val="00423E1E"/>
    <w:rsid w:val="004240C1"/>
    <w:rsid w:val="0042516A"/>
    <w:rsid w:val="00425272"/>
    <w:rsid w:val="004257DF"/>
    <w:rsid w:val="00426B88"/>
    <w:rsid w:val="004273B4"/>
    <w:rsid w:val="004277F5"/>
    <w:rsid w:val="00427D34"/>
    <w:rsid w:val="004300F1"/>
    <w:rsid w:val="0043030D"/>
    <w:rsid w:val="00430EDD"/>
    <w:rsid w:val="004317E2"/>
    <w:rsid w:val="004318FE"/>
    <w:rsid w:val="00431C65"/>
    <w:rsid w:val="004322C3"/>
    <w:rsid w:val="00432474"/>
    <w:rsid w:val="0043256E"/>
    <w:rsid w:val="004333C2"/>
    <w:rsid w:val="004334F6"/>
    <w:rsid w:val="004337BE"/>
    <w:rsid w:val="004339FE"/>
    <w:rsid w:val="00433B4A"/>
    <w:rsid w:val="00433DE3"/>
    <w:rsid w:val="00433F8C"/>
    <w:rsid w:val="004346FA"/>
    <w:rsid w:val="00434A38"/>
    <w:rsid w:val="004350A4"/>
    <w:rsid w:val="00435708"/>
    <w:rsid w:val="00435785"/>
    <w:rsid w:val="004358F0"/>
    <w:rsid w:val="00436DC9"/>
    <w:rsid w:val="00436DE2"/>
    <w:rsid w:val="00437240"/>
    <w:rsid w:val="00437914"/>
    <w:rsid w:val="00440EB6"/>
    <w:rsid w:val="00441096"/>
    <w:rsid w:val="00441A8C"/>
    <w:rsid w:val="0044244B"/>
    <w:rsid w:val="0044314C"/>
    <w:rsid w:val="0044317A"/>
    <w:rsid w:val="004451C5"/>
    <w:rsid w:val="004456C8"/>
    <w:rsid w:val="00445FDC"/>
    <w:rsid w:val="004466BD"/>
    <w:rsid w:val="00447F8D"/>
    <w:rsid w:val="00451627"/>
    <w:rsid w:val="0045290A"/>
    <w:rsid w:val="0045322C"/>
    <w:rsid w:val="00453325"/>
    <w:rsid w:val="004536D9"/>
    <w:rsid w:val="00453FC9"/>
    <w:rsid w:val="0045444B"/>
    <w:rsid w:val="00455512"/>
    <w:rsid w:val="00455F8B"/>
    <w:rsid w:val="0045752F"/>
    <w:rsid w:val="004575BE"/>
    <w:rsid w:val="00457FFA"/>
    <w:rsid w:val="004604F2"/>
    <w:rsid w:val="004610D8"/>
    <w:rsid w:val="0046133C"/>
    <w:rsid w:val="0046248F"/>
    <w:rsid w:val="00462520"/>
    <w:rsid w:val="00462630"/>
    <w:rsid w:val="004630A1"/>
    <w:rsid w:val="00463111"/>
    <w:rsid w:val="00463722"/>
    <w:rsid w:val="00463D65"/>
    <w:rsid w:val="00465377"/>
    <w:rsid w:val="0046596B"/>
    <w:rsid w:val="004667A0"/>
    <w:rsid w:val="004667D7"/>
    <w:rsid w:val="004668E9"/>
    <w:rsid w:val="00466CD9"/>
    <w:rsid w:val="00466D32"/>
    <w:rsid w:val="0047122B"/>
    <w:rsid w:val="00471A3D"/>
    <w:rsid w:val="00472602"/>
    <w:rsid w:val="00472DA2"/>
    <w:rsid w:val="004730A6"/>
    <w:rsid w:val="00473453"/>
    <w:rsid w:val="004735E7"/>
    <w:rsid w:val="00474986"/>
    <w:rsid w:val="00475803"/>
    <w:rsid w:val="0047591F"/>
    <w:rsid w:val="004763DA"/>
    <w:rsid w:val="00476D64"/>
    <w:rsid w:val="00476ECE"/>
    <w:rsid w:val="00477950"/>
    <w:rsid w:val="00477ABF"/>
    <w:rsid w:val="00477B81"/>
    <w:rsid w:val="00477CF6"/>
    <w:rsid w:val="00480317"/>
    <w:rsid w:val="0048035D"/>
    <w:rsid w:val="004804CA"/>
    <w:rsid w:val="004804F7"/>
    <w:rsid w:val="00480831"/>
    <w:rsid w:val="004808B8"/>
    <w:rsid w:val="00481292"/>
    <w:rsid w:val="004815A4"/>
    <w:rsid w:val="00481B1E"/>
    <w:rsid w:val="00482F4F"/>
    <w:rsid w:val="00483392"/>
    <w:rsid w:val="00483692"/>
    <w:rsid w:val="004839CD"/>
    <w:rsid w:val="004843ED"/>
    <w:rsid w:val="00484E4E"/>
    <w:rsid w:val="00485462"/>
    <w:rsid w:val="0048601F"/>
    <w:rsid w:val="004868B9"/>
    <w:rsid w:val="00486E32"/>
    <w:rsid w:val="00487309"/>
    <w:rsid w:val="0048767B"/>
    <w:rsid w:val="00487B3C"/>
    <w:rsid w:val="00487EDC"/>
    <w:rsid w:val="00490286"/>
    <w:rsid w:val="00490B18"/>
    <w:rsid w:val="00491166"/>
    <w:rsid w:val="00491D5E"/>
    <w:rsid w:val="00492025"/>
    <w:rsid w:val="004921AE"/>
    <w:rsid w:val="00492F29"/>
    <w:rsid w:val="00493584"/>
    <w:rsid w:val="00493697"/>
    <w:rsid w:val="00493C21"/>
    <w:rsid w:val="00493E13"/>
    <w:rsid w:val="00494147"/>
    <w:rsid w:val="004941BE"/>
    <w:rsid w:val="004945A3"/>
    <w:rsid w:val="00494B9A"/>
    <w:rsid w:val="00494BAB"/>
    <w:rsid w:val="00494EAB"/>
    <w:rsid w:val="0049586E"/>
    <w:rsid w:val="00495D8A"/>
    <w:rsid w:val="004973F3"/>
    <w:rsid w:val="00497BE4"/>
    <w:rsid w:val="00497CD7"/>
    <w:rsid w:val="004A05C2"/>
    <w:rsid w:val="004A09D2"/>
    <w:rsid w:val="004A0DCC"/>
    <w:rsid w:val="004A1851"/>
    <w:rsid w:val="004A1C23"/>
    <w:rsid w:val="004A1CB0"/>
    <w:rsid w:val="004A225F"/>
    <w:rsid w:val="004A2505"/>
    <w:rsid w:val="004A2992"/>
    <w:rsid w:val="004A2CF3"/>
    <w:rsid w:val="004A39BD"/>
    <w:rsid w:val="004A3FEE"/>
    <w:rsid w:val="004A44FE"/>
    <w:rsid w:val="004A45C8"/>
    <w:rsid w:val="004A4E72"/>
    <w:rsid w:val="004A5D38"/>
    <w:rsid w:val="004A65F4"/>
    <w:rsid w:val="004A6650"/>
    <w:rsid w:val="004A6F4F"/>
    <w:rsid w:val="004A7176"/>
    <w:rsid w:val="004A7223"/>
    <w:rsid w:val="004A792C"/>
    <w:rsid w:val="004B0518"/>
    <w:rsid w:val="004B0904"/>
    <w:rsid w:val="004B09B2"/>
    <w:rsid w:val="004B0B58"/>
    <w:rsid w:val="004B0F80"/>
    <w:rsid w:val="004B1443"/>
    <w:rsid w:val="004B207B"/>
    <w:rsid w:val="004B25BE"/>
    <w:rsid w:val="004B3518"/>
    <w:rsid w:val="004B4A0D"/>
    <w:rsid w:val="004B4A12"/>
    <w:rsid w:val="004B5034"/>
    <w:rsid w:val="004B591E"/>
    <w:rsid w:val="004B5BBE"/>
    <w:rsid w:val="004B62DB"/>
    <w:rsid w:val="004B7BE6"/>
    <w:rsid w:val="004C00B7"/>
    <w:rsid w:val="004C05E2"/>
    <w:rsid w:val="004C07DF"/>
    <w:rsid w:val="004C0D45"/>
    <w:rsid w:val="004C0EE2"/>
    <w:rsid w:val="004C1295"/>
    <w:rsid w:val="004C14A3"/>
    <w:rsid w:val="004C158E"/>
    <w:rsid w:val="004C1659"/>
    <w:rsid w:val="004C22A4"/>
    <w:rsid w:val="004C239C"/>
    <w:rsid w:val="004C2821"/>
    <w:rsid w:val="004C2BE5"/>
    <w:rsid w:val="004C302F"/>
    <w:rsid w:val="004C309C"/>
    <w:rsid w:val="004C376F"/>
    <w:rsid w:val="004C39BF"/>
    <w:rsid w:val="004C3BE0"/>
    <w:rsid w:val="004C436E"/>
    <w:rsid w:val="004C456C"/>
    <w:rsid w:val="004C46F5"/>
    <w:rsid w:val="004C4886"/>
    <w:rsid w:val="004C53B9"/>
    <w:rsid w:val="004C62AF"/>
    <w:rsid w:val="004C6F6B"/>
    <w:rsid w:val="004C72BC"/>
    <w:rsid w:val="004C7576"/>
    <w:rsid w:val="004C75D6"/>
    <w:rsid w:val="004C77F0"/>
    <w:rsid w:val="004D08C0"/>
    <w:rsid w:val="004D093D"/>
    <w:rsid w:val="004D1512"/>
    <w:rsid w:val="004D1D24"/>
    <w:rsid w:val="004D201A"/>
    <w:rsid w:val="004D22E6"/>
    <w:rsid w:val="004D3A96"/>
    <w:rsid w:val="004D45AC"/>
    <w:rsid w:val="004D49D6"/>
    <w:rsid w:val="004D503C"/>
    <w:rsid w:val="004D5056"/>
    <w:rsid w:val="004D5CD0"/>
    <w:rsid w:val="004D5FAB"/>
    <w:rsid w:val="004D69A9"/>
    <w:rsid w:val="004D706E"/>
    <w:rsid w:val="004D7821"/>
    <w:rsid w:val="004E0308"/>
    <w:rsid w:val="004E0DB8"/>
    <w:rsid w:val="004E1EFC"/>
    <w:rsid w:val="004E2441"/>
    <w:rsid w:val="004E2604"/>
    <w:rsid w:val="004E265D"/>
    <w:rsid w:val="004E2EFE"/>
    <w:rsid w:val="004E4615"/>
    <w:rsid w:val="004E57E2"/>
    <w:rsid w:val="004E5A79"/>
    <w:rsid w:val="004E6F68"/>
    <w:rsid w:val="004E7157"/>
    <w:rsid w:val="004F0B07"/>
    <w:rsid w:val="004F1515"/>
    <w:rsid w:val="004F15B5"/>
    <w:rsid w:val="004F15D6"/>
    <w:rsid w:val="004F1E30"/>
    <w:rsid w:val="004F249F"/>
    <w:rsid w:val="004F272F"/>
    <w:rsid w:val="004F29B4"/>
    <w:rsid w:val="004F334C"/>
    <w:rsid w:val="004F35D9"/>
    <w:rsid w:val="004F3A50"/>
    <w:rsid w:val="004F45A2"/>
    <w:rsid w:val="004F5EFB"/>
    <w:rsid w:val="004F650D"/>
    <w:rsid w:val="004F7BE6"/>
    <w:rsid w:val="00501216"/>
    <w:rsid w:val="0050163D"/>
    <w:rsid w:val="00501A9D"/>
    <w:rsid w:val="005020D9"/>
    <w:rsid w:val="00502BB3"/>
    <w:rsid w:val="00502C59"/>
    <w:rsid w:val="00502D02"/>
    <w:rsid w:val="00502DE3"/>
    <w:rsid w:val="00503531"/>
    <w:rsid w:val="00503610"/>
    <w:rsid w:val="0050365D"/>
    <w:rsid w:val="00503743"/>
    <w:rsid w:val="00503EA7"/>
    <w:rsid w:val="005040EC"/>
    <w:rsid w:val="00504AC8"/>
    <w:rsid w:val="00504F5E"/>
    <w:rsid w:val="0050514E"/>
    <w:rsid w:val="005053A6"/>
    <w:rsid w:val="005062A2"/>
    <w:rsid w:val="005065E2"/>
    <w:rsid w:val="00506A6B"/>
    <w:rsid w:val="00506C58"/>
    <w:rsid w:val="0050716F"/>
    <w:rsid w:val="00507B39"/>
    <w:rsid w:val="00510978"/>
    <w:rsid w:val="0051144A"/>
    <w:rsid w:val="00512E86"/>
    <w:rsid w:val="00512F19"/>
    <w:rsid w:val="00512F6D"/>
    <w:rsid w:val="0051342F"/>
    <w:rsid w:val="00513643"/>
    <w:rsid w:val="00513679"/>
    <w:rsid w:val="00513B8E"/>
    <w:rsid w:val="0051442F"/>
    <w:rsid w:val="00515C12"/>
    <w:rsid w:val="00515D86"/>
    <w:rsid w:val="00516330"/>
    <w:rsid w:val="00516BF8"/>
    <w:rsid w:val="00517BED"/>
    <w:rsid w:val="00517D56"/>
    <w:rsid w:val="00520A02"/>
    <w:rsid w:val="00521405"/>
    <w:rsid w:val="00521B85"/>
    <w:rsid w:val="00521E32"/>
    <w:rsid w:val="00521FC3"/>
    <w:rsid w:val="00522B26"/>
    <w:rsid w:val="00522CE1"/>
    <w:rsid w:val="00522D08"/>
    <w:rsid w:val="0052344E"/>
    <w:rsid w:val="00523896"/>
    <w:rsid w:val="00524C27"/>
    <w:rsid w:val="00524CD1"/>
    <w:rsid w:val="00525006"/>
    <w:rsid w:val="00525F89"/>
    <w:rsid w:val="00526026"/>
    <w:rsid w:val="005264DD"/>
    <w:rsid w:val="00526580"/>
    <w:rsid w:val="00526F00"/>
    <w:rsid w:val="00526FC5"/>
    <w:rsid w:val="005270C3"/>
    <w:rsid w:val="0052727D"/>
    <w:rsid w:val="005273FB"/>
    <w:rsid w:val="00527525"/>
    <w:rsid w:val="005279DB"/>
    <w:rsid w:val="00527A74"/>
    <w:rsid w:val="00527B39"/>
    <w:rsid w:val="0053010B"/>
    <w:rsid w:val="005307EC"/>
    <w:rsid w:val="005307FC"/>
    <w:rsid w:val="00530916"/>
    <w:rsid w:val="00530A00"/>
    <w:rsid w:val="00531055"/>
    <w:rsid w:val="00531916"/>
    <w:rsid w:val="00531CAB"/>
    <w:rsid w:val="00531EB7"/>
    <w:rsid w:val="00532E02"/>
    <w:rsid w:val="005344A9"/>
    <w:rsid w:val="00534918"/>
    <w:rsid w:val="00534A35"/>
    <w:rsid w:val="00534E36"/>
    <w:rsid w:val="00535277"/>
    <w:rsid w:val="00535B97"/>
    <w:rsid w:val="00535BF7"/>
    <w:rsid w:val="005361E0"/>
    <w:rsid w:val="00536BA7"/>
    <w:rsid w:val="00536C6C"/>
    <w:rsid w:val="00536D87"/>
    <w:rsid w:val="005403E7"/>
    <w:rsid w:val="005403F4"/>
    <w:rsid w:val="00540854"/>
    <w:rsid w:val="00540CDE"/>
    <w:rsid w:val="00540EDE"/>
    <w:rsid w:val="0054147E"/>
    <w:rsid w:val="0054279C"/>
    <w:rsid w:val="00542E83"/>
    <w:rsid w:val="00543612"/>
    <w:rsid w:val="00543A75"/>
    <w:rsid w:val="00543CA8"/>
    <w:rsid w:val="00543F84"/>
    <w:rsid w:val="00544336"/>
    <w:rsid w:val="005444C3"/>
    <w:rsid w:val="00544637"/>
    <w:rsid w:val="00544CE7"/>
    <w:rsid w:val="00544DDD"/>
    <w:rsid w:val="00545618"/>
    <w:rsid w:val="005458B0"/>
    <w:rsid w:val="0054685B"/>
    <w:rsid w:val="00546A0D"/>
    <w:rsid w:val="005473AE"/>
    <w:rsid w:val="00547481"/>
    <w:rsid w:val="00547679"/>
    <w:rsid w:val="005477FB"/>
    <w:rsid w:val="00547957"/>
    <w:rsid w:val="00547EC1"/>
    <w:rsid w:val="00550687"/>
    <w:rsid w:val="005514FF"/>
    <w:rsid w:val="00552486"/>
    <w:rsid w:val="00552B1D"/>
    <w:rsid w:val="00552C95"/>
    <w:rsid w:val="00553612"/>
    <w:rsid w:val="00553665"/>
    <w:rsid w:val="00553CC0"/>
    <w:rsid w:val="0055415E"/>
    <w:rsid w:val="0055473B"/>
    <w:rsid w:val="005570CC"/>
    <w:rsid w:val="00557132"/>
    <w:rsid w:val="00557947"/>
    <w:rsid w:val="00557AF7"/>
    <w:rsid w:val="00560423"/>
    <w:rsid w:val="00560F3B"/>
    <w:rsid w:val="00560FFF"/>
    <w:rsid w:val="005616C8"/>
    <w:rsid w:val="00561A67"/>
    <w:rsid w:val="00561AA2"/>
    <w:rsid w:val="00561DFD"/>
    <w:rsid w:val="005620B2"/>
    <w:rsid w:val="0056283C"/>
    <w:rsid w:val="00562FFE"/>
    <w:rsid w:val="00563165"/>
    <w:rsid w:val="0056382A"/>
    <w:rsid w:val="00564DAB"/>
    <w:rsid w:val="005653E0"/>
    <w:rsid w:val="0056543A"/>
    <w:rsid w:val="0056677C"/>
    <w:rsid w:val="00567613"/>
    <w:rsid w:val="00570393"/>
    <w:rsid w:val="0057045B"/>
    <w:rsid w:val="0057239D"/>
    <w:rsid w:val="005724EC"/>
    <w:rsid w:val="00572E6E"/>
    <w:rsid w:val="005731E8"/>
    <w:rsid w:val="0057345A"/>
    <w:rsid w:val="00573DEC"/>
    <w:rsid w:val="00574B0C"/>
    <w:rsid w:val="00574E6F"/>
    <w:rsid w:val="005761F4"/>
    <w:rsid w:val="00576240"/>
    <w:rsid w:val="00576303"/>
    <w:rsid w:val="00576846"/>
    <w:rsid w:val="00576C37"/>
    <w:rsid w:val="00576CD7"/>
    <w:rsid w:val="00576EA0"/>
    <w:rsid w:val="00576EA7"/>
    <w:rsid w:val="00576EBA"/>
    <w:rsid w:val="00580459"/>
    <w:rsid w:val="00580876"/>
    <w:rsid w:val="00580A30"/>
    <w:rsid w:val="005816EC"/>
    <w:rsid w:val="005822DD"/>
    <w:rsid w:val="00582467"/>
    <w:rsid w:val="005829E2"/>
    <w:rsid w:val="00582C01"/>
    <w:rsid w:val="00583C9B"/>
    <w:rsid w:val="00583E22"/>
    <w:rsid w:val="0058596B"/>
    <w:rsid w:val="00585AB6"/>
    <w:rsid w:val="00585AF1"/>
    <w:rsid w:val="00585D98"/>
    <w:rsid w:val="005862F4"/>
    <w:rsid w:val="005864C9"/>
    <w:rsid w:val="005864E6"/>
    <w:rsid w:val="00586EDE"/>
    <w:rsid w:val="00587CBD"/>
    <w:rsid w:val="00587DE9"/>
    <w:rsid w:val="00587F4A"/>
    <w:rsid w:val="005909F6"/>
    <w:rsid w:val="00590FF8"/>
    <w:rsid w:val="00591180"/>
    <w:rsid w:val="005912FF"/>
    <w:rsid w:val="00591373"/>
    <w:rsid w:val="00591726"/>
    <w:rsid w:val="00592852"/>
    <w:rsid w:val="00592A1D"/>
    <w:rsid w:val="00593377"/>
    <w:rsid w:val="005933B0"/>
    <w:rsid w:val="00593547"/>
    <w:rsid w:val="00593BD8"/>
    <w:rsid w:val="00593E2D"/>
    <w:rsid w:val="00593F0F"/>
    <w:rsid w:val="00594249"/>
    <w:rsid w:val="005947EE"/>
    <w:rsid w:val="00595427"/>
    <w:rsid w:val="0059581D"/>
    <w:rsid w:val="00595E37"/>
    <w:rsid w:val="00596C80"/>
    <w:rsid w:val="00596D68"/>
    <w:rsid w:val="00596DA7"/>
    <w:rsid w:val="00597580"/>
    <w:rsid w:val="005975D4"/>
    <w:rsid w:val="005976E8"/>
    <w:rsid w:val="00597D98"/>
    <w:rsid w:val="005A049C"/>
    <w:rsid w:val="005A0539"/>
    <w:rsid w:val="005A0CB1"/>
    <w:rsid w:val="005A0D30"/>
    <w:rsid w:val="005A2215"/>
    <w:rsid w:val="005A2370"/>
    <w:rsid w:val="005A36AA"/>
    <w:rsid w:val="005A3C49"/>
    <w:rsid w:val="005A3D3E"/>
    <w:rsid w:val="005A4B87"/>
    <w:rsid w:val="005A4E38"/>
    <w:rsid w:val="005A5174"/>
    <w:rsid w:val="005A595A"/>
    <w:rsid w:val="005A5B72"/>
    <w:rsid w:val="005A6385"/>
    <w:rsid w:val="005A6703"/>
    <w:rsid w:val="005A73E9"/>
    <w:rsid w:val="005A74F3"/>
    <w:rsid w:val="005A77B0"/>
    <w:rsid w:val="005A77BC"/>
    <w:rsid w:val="005A77CB"/>
    <w:rsid w:val="005A788F"/>
    <w:rsid w:val="005A792D"/>
    <w:rsid w:val="005B0A90"/>
    <w:rsid w:val="005B1331"/>
    <w:rsid w:val="005B1C78"/>
    <w:rsid w:val="005B1E95"/>
    <w:rsid w:val="005B1E97"/>
    <w:rsid w:val="005B1FD7"/>
    <w:rsid w:val="005B28C9"/>
    <w:rsid w:val="005B30D2"/>
    <w:rsid w:val="005B3847"/>
    <w:rsid w:val="005B3DF2"/>
    <w:rsid w:val="005B41B4"/>
    <w:rsid w:val="005B4618"/>
    <w:rsid w:val="005B4AFD"/>
    <w:rsid w:val="005B5233"/>
    <w:rsid w:val="005B5C12"/>
    <w:rsid w:val="005B63C3"/>
    <w:rsid w:val="005B64B0"/>
    <w:rsid w:val="005B66AA"/>
    <w:rsid w:val="005B6805"/>
    <w:rsid w:val="005B6F75"/>
    <w:rsid w:val="005C0A1C"/>
    <w:rsid w:val="005C27EA"/>
    <w:rsid w:val="005C3181"/>
    <w:rsid w:val="005C32F2"/>
    <w:rsid w:val="005C34A0"/>
    <w:rsid w:val="005C4161"/>
    <w:rsid w:val="005C5FD8"/>
    <w:rsid w:val="005C6FB4"/>
    <w:rsid w:val="005D0257"/>
    <w:rsid w:val="005D0794"/>
    <w:rsid w:val="005D14B0"/>
    <w:rsid w:val="005D2425"/>
    <w:rsid w:val="005D27C5"/>
    <w:rsid w:val="005D2C60"/>
    <w:rsid w:val="005D2F6B"/>
    <w:rsid w:val="005D30E6"/>
    <w:rsid w:val="005D30FA"/>
    <w:rsid w:val="005D3428"/>
    <w:rsid w:val="005D3A3C"/>
    <w:rsid w:val="005D3FD2"/>
    <w:rsid w:val="005D3FE7"/>
    <w:rsid w:val="005D53C3"/>
    <w:rsid w:val="005D58DF"/>
    <w:rsid w:val="005D657F"/>
    <w:rsid w:val="005D65D8"/>
    <w:rsid w:val="005D6FAA"/>
    <w:rsid w:val="005D76B0"/>
    <w:rsid w:val="005D7DCF"/>
    <w:rsid w:val="005E030C"/>
    <w:rsid w:val="005E0609"/>
    <w:rsid w:val="005E0611"/>
    <w:rsid w:val="005E0740"/>
    <w:rsid w:val="005E1BCD"/>
    <w:rsid w:val="005E2026"/>
    <w:rsid w:val="005E30B5"/>
    <w:rsid w:val="005E3268"/>
    <w:rsid w:val="005E3C74"/>
    <w:rsid w:val="005E404F"/>
    <w:rsid w:val="005E4A36"/>
    <w:rsid w:val="005E4A9C"/>
    <w:rsid w:val="005E5442"/>
    <w:rsid w:val="005E5D88"/>
    <w:rsid w:val="005E5E34"/>
    <w:rsid w:val="005E5EC8"/>
    <w:rsid w:val="005E6D2D"/>
    <w:rsid w:val="005E6FF0"/>
    <w:rsid w:val="005E702C"/>
    <w:rsid w:val="005E75C2"/>
    <w:rsid w:val="005E7BE4"/>
    <w:rsid w:val="005F0370"/>
    <w:rsid w:val="005F098E"/>
    <w:rsid w:val="005F1881"/>
    <w:rsid w:val="005F1EE9"/>
    <w:rsid w:val="005F42BC"/>
    <w:rsid w:val="005F4CAA"/>
    <w:rsid w:val="005F558D"/>
    <w:rsid w:val="005F6280"/>
    <w:rsid w:val="005F6563"/>
    <w:rsid w:val="005F6CD8"/>
    <w:rsid w:val="005F7542"/>
    <w:rsid w:val="005F7641"/>
    <w:rsid w:val="005F79A1"/>
    <w:rsid w:val="005F7D26"/>
    <w:rsid w:val="00600A46"/>
    <w:rsid w:val="00600D62"/>
    <w:rsid w:val="00601A13"/>
    <w:rsid w:val="00602245"/>
    <w:rsid w:val="00602750"/>
    <w:rsid w:val="00602B4A"/>
    <w:rsid w:val="006031FD"/>
    <w:rsid w:val="0060354A"/>
    <w:rsid w:val="00604959"/>
    <w:rsid w:val="00604D89"/>
    <w:rsid w:val="00604EAD"/>
    <w:rsid w:val="0060599D"/>
    <w:rsid w:val="00605DD3"/>
    <w:rsid w:val="00606104"/>
    <w:rsid w:val="006061C6"/>
    <w:rsid w:val="006071E7"/>
    <w:rsid w:val="0060773A"/>
    <w:rsid w:val="00610B06"/>
    <w:rsid w:val="00610E42"/>
    <w:rsid w:val="00610ED7"/>
    <w:rsid w:val="00611161"/>
    <w:rsid w:val="006115D0"/>
    <w:rsid w:val="00611CBD"/>
    <w:rsid w:val="00611DAC"/>
    <w:rsid w:val="0061250C"/>
    <w:rsid w:val="006127B6"/>
    <w:rsid w:val="00613249"/>
    <w:rsid w:val="006132C0"/>
    <w:rsid w:val="0061339F"/>
    <w:rsid w:val="0061433F"/>
    <w:rsid w:val="0061487A"/>
    <w:rsid w:val="0061494E"/>
    <w:rsid w:val="00615825"/>
    <w:rsid w:val="0061582A"/>
    <w:rsid w:val="00615A1D"/>
    <w:rsid w:val="00615A79"/>
    <w:rsid w:val="0061606A"/>
    <w:rsid w:val="006165CA"/>
    <w:rsid w:val="00616D6C"/>
    <w:rsid w:val="00617687"/>
    <w:rsid w:val="00617972"/>
    <w:rsid w:val="00617E69"/>
    <w:rsid w:val="00617EC2"/>
    <w:rsid w:val="00620891"/>
    <w:rsid w:val="006210EC"/>
    <w:rsid w:val="00621722"/>
    <w:rsid w:val="006217B9"/>
    <w:rsid w:val="006221F8"/>
    <w:rsid w:val="006224E0"/>
    <w:rsid w:val="0062255E"/>
    <w:rsid w:val="00622E31"/>
    <w:rsid w:val="006231DE"/>
    <w:rsid w:val="0062332E"/>
    <w:rsid w:val="00623EC6"/>
    <w:rsid w:val="00624AEF"/>
    <w:rsid w:val="006250F7"/>
    <w:rsid w:val="0062569E"/>
    <w:rsid w:val="0062576D"/>
    <w:rsid w:val="006257B1"/>
    <w:rsid w:val="00625B93"/>
    <w:rsid w:val="00625C42"/>
    <w:rsid w:val="0062696A"/>
    <w:rsid w:val="006273CC"/>
    <w:rsid w:val="0062774D"/>
    <w:rsid w:val="00627A24"/>
    <w:rsid w:val="00627BED"/>
    <w:rsid w:val="00630037"/>
    <w:rsid w:val="006304A7"/>
    <w:rsid w:val="00630A51"/>
    <w:rsid w:val="00631163"/>
    <w:rsid w:val="00631F3F"/>
    <w:rsid w:val="006323EA"/>
    <w:rsid w:val="0063286C"/>
    <w:rsid w:val="00632997"/>
    <w:rsid w:val="0063348D"/>
    <w:rsid w:val="00634731"/>
    <w:rsid w:val="00634BB5"/>
    <w:rsid w:val="00636052"/>
    <w:rsid w:val="006363AF"/>
    <w:rsid w:val="006365B9"/>
    <w:rsid w:val="00636717"/>
    <w:rsid w:val="00637347"/>
    <w:rsid w:val="00637AE3"/>
    <w:rsid w:val="00637BC3"/>
    <w:rsid w:val="0064061D"/>
    <w:rsid w:val="0064077F"/>
    <w:rsid w:val="0064118A"/>
    <w:rsid w:val="0064324F"/>
    <w:rsid w:val="006441A9"/>
    <w:rsid w:val="006442CA"/>
    <w:rsid w:val="00644BB4"/>
    <w:rsid w:val="006451BD"/>
    <w:rsid w:val="00645E0D"/>
    <w:rsid w:val="006462D2"/>
    <w:rsid w:val="00646873"/>
    <w:rsid w:val="00646893"/>
    <w:rsid w:val="00646C5C"/>
    <w:rsid w:val="00646D3A"/>
    <w:rsid w:val="00650F47"/>
    <w:rsid w:val="0065123B"/>
    <w:rsid w:val="00651B4F"/>
    <w:rsid w:val="00651F01"/>
    <w:rsid w:val="0065249F"/>
    <w:rsid w:val="0065252A"/>
    <w:rsid w:val="006531C8"/>
    <w:rsid w:val="00653452"/>
    <w:rsid w:val="006536B4"/>
    <w:rsid w:val="0065387B"/>
    <w:rsid w:val="0065398E"/>
    <w:rsid w:val="00653F58"/>
    <w:rsid w:val="0065459A"/>
    <w:rsid w:val="00654690"/>
    <w:rsid w:val="00654B10"/>
    <w:rsid w:val="00655040"/>
    <w:rsid w:val="0065514A"/>
    <w:rsid w:val="006564DD"/>
    <w:rsid w:val="00656715"/>
    <w:rsid w:val="0065696F"/>
    <w:rsid w:val="00656A8C"/>
    <w:rsid w:val="00656BD1"/>
    <w:rsid w:val="006574B3"/>
    <w:rsid w:val="00657847"/>
    <w:rsid w:val="00660310"/>
    <w:rsid w:val="0066082C"/>
    <w:rsid w:val="006609C6"/>
    <w:rsid w:val="00660D6D"/>
    <w:rsid w:val="00661A8D"/>
    <w:rsid w:val="00663683"/>
    <w:rsid w:val="006642D7"/>
    <w:rsid w:val="00664A23"/>
    <w:rsid w:val="00664AAF"/>
    <w:rsid w:val="00666671"/>
    <w:rsid w:val="006671E1"/>
    <w:rsid w:val="006677E3"/>
    <w:rsid w:val="00667AF6"/>
    <w:rsid w:val="00670D1E"/>
    <w:rsid w:val="00670D79"/>
    <w:rsid w:val="00671F0A"/>
    <w:rsid w:val="00671F35"/>
    <w:rsid w:val="00672074"/>
    <w:rsid w:val="00673324"/>
    <w:rsid w:val="0067334F"/>
    <w:rsid w:val="006736C0"/>
    <w:rsid w:val="00673FE9"/>
    <w:rsid w:val="006751E4"/>
    <w:rsid w:val="0067593B"/>
    <w:rsid w:val="0067606C"/>
    <w:rsid w:val="006760C3"/>
    <w:rsid w:val="00676FEF"/>
    <w:rsid w:val="00677091"/>
    <w:rsid w:val="00677961"/>
    <w:rsid w:val="00677F40"/>
    <w:rsid w:val="006811BE"/>
    <w:rsid w:val="00681A1E"/>
    <w:rsid w:val="0068331C"/>
    <w:rsid w:val="00684DB1"/>
    <w:rsid w:val="00684E68"/>
    <w:rsid w:val="00684FC0"/>
    <w:rsid w:val="006852AB"/>
    <w:rsid w:val="006857C2"/>
    <w:rsid w:val="006859E3"/>
    <w:rsid w:val="00685D3B"/>
    <w:rsid w:val="00686387"/>
    <w:rsid w:val="00686AD4"/>
    <w:rsid w:val="00686BB5"/>
    <w:rsid w:val="0068722D"/>
    <w:rsid w:val="006875DF"/>
    <w:rsid w:val="006905FC"/>
    <w:rsid w:val="00690A16"/>
    <w:rsid w:val="0069123E"/>
    <w:rsid w:val="006912E7"/>
    <w:rsid w:val="00692CED"/>
    <w:rsid w:val="0069380A"/>
    <w:rsid w:val="006940C9"/>
    <w:rsid w:val="0069535C"/>
    <w:rsid w:val="006953D5"/>
    <w:rsid w:val="006955EA"/>
    <w:rsid w:val="00695A7C"/>
    <w:rsid w:val="006964A5"/>
    <w:rsid w:val="0069669B"/>
    <w:rsid w:val="006966AE"/>
    <w:rsid w:val="0069725B"/>
    <w:rsid w:val="006972E1"/>
    <w:rsid w:val="006973DA"/>
    <w:rsid w:val="006979B8"/>
    <w:rsid w:val="00697EF7"/>
    <w:rsid w:val="006A154D"/>
    <w:rsid w:val="006A19FA"/>
    <w:rsid w:val="006A1A11"/>
    <w:rsid w:val="006A1AE0"/>
    <w:rsid w:val="006A1DAA"/>
    <w:rsid w:val="006A21D6"/>
    <w:rsid w:val="006A24A5"/>
    <w:rsid w:val="006A2FC7"/>
    <w:rsid w:val="006A3BD9"/>
    <w:rsid w:val="006A3C88"/>
    <w:rsid w:val="006A3F16"/>
    <w:rsid w:val="006A4243"/>
    <w:rsid w:val="006A4F1C"/>
    <w:rsid w:val="006A5C1E"/>
    <w:rsid w:val="006A6C4F"/>
    <w:rsid w:val="006A6DEF"/>
    <w:rsid w:val="006A73C4"/>
    <w:rsid w:val="006A7626"/>
    <w:rsid w:val="006A7B26"/>
    <w:rsid w:val="006B0578"/>
    <w:rsid w:val="006B1189"/>
    <w:rsid w:val="006B136D"/>
    <w:rsid w:val="006B18E0"/>
    <w:rsid w:val="006B19D1"/>
    <w:rsid w:val="006B1D45"/>
    <w:rsid w:val="006B1DAE"/>
    <w:rsid w:val="006B1DE1"/>
    <w:rsid w:val="006B20C2"/>
    <w:rsid w:val="006B2BC0"/>
    <w:rsid w:val="006B30DC"/>
    <w:rsid w:val="006B37BE"/>
    <w:rsid w:val="006B3DA0"/>
    <w:rsid w:val="006B480D"/>
    <w:rsid w:val="006B4AAA"/>
    <w:rsid w:val="006B508C"/>
    <w:rsid w:val="006B59FD"/>
    <w:rsid w:val="006B65B7"/>
    <w:rsid w:val="006B66C5"/>
    <w:rsid w:val="006B6937"/>
    <w:rsid w:val="006B694C"/>
    <w:rsid w:val="006C12E7"/>
    <w:rsid w:val="006C16E8"/>
    <w:rsid w:val="006C19D1"/>
    <w:rsid w:val="006C1A4B"/>
    <w:rsid w:val="006C1C58"/>
    <w:rsid w:val="006C27B9"/>
    <w:rsid w:val="006C2857"/>
    <w:rsid w:val="006C3117"/>
    <w:rsid w:val="006C3E82"/>
    <w:rsid w:val="006C48AE"/>
    <w:rsid w:val="006C4EAB"/>
    <w:rsid w:val="006C6775"/>
    <w:rsid w:val="006C70EC"/>
    <w:rsid w:val="006C7397"/>
    <w:rsid w:val="006C747B"/>
    <w:rsid w:val="006C7BC9"/>
    <w:rsid w:val="006C7FF5"/>
    <w:rsid w:val="006D0B7E"/>
    <w:rsid w:val="006D0BCF"/>
    <w:rsid w:val="006D0E13"/>
    <w:rsid w:val="006D119D"/>
    <w:rsid w:val="006D1E1C"/>
    <w:rsid w:val="006D2045"/>
    <w:rsid w:val="006D241B"/>
    <w:rsid w:val="006D2F32"/>
    <w:rsid w:val="006D3512"/>
    <w:rsid w:val="006D3D57"/>
    <w:rsid w:val="006D4408"/>
    <w:rsid w:val="006D450D"/>
    <w:rsid w:val="006D48E4"/>
    <w:rsid w:val="006D51AD"/>
    <w:rsid w:val="006D669E"/>
    <w:rsid w:val="006D67F9"/>
    <w:rsid w:val="006D7333"/>
    <w:rsid w:val="006D7FA5"/>
    <w:rsid w:val="006E0470"/>
    <w:rsid w:val="006E06D5"/>
    <w:rsid w:val="006E14C3"/>
    <w:rsid w:val="006E15B9"/>
    <w:rsid w:val="006E1A7E"/>
    <w:rsid w:val="006E255B"/>
    <w:rsid w:val="006E2CEB"/>
    <w:rsid w:val="006E2DCC"/>
    <w:rsid w:val="006E3183"/>
    <w:rsid w:val="006E3554"/>
    <w:rsid w:val="006E3E7A"/>
    <w:rsid w:val="006E46D1"/>
    <w:rsid w:val="006E4A80"/>
    <w:rsid w:val="006E5849"/>
    <w:rsid w:val="006E6027"/>
    <w:rsid w:val="006E628F"/>
    <w:rsid w:val="006E6CBA"/>
    <w:rsid w:val="006E6F34"/>
    <w:rsid w:val="006E757B"/>
    <w:rsid w:val="006E76F3"/>
    <w:rsid w:val="006E7A7D"/>
    <w:rsid w:val="006E7CE8"/>
    <w:rsid w:val="006F0BA3"/>
    <w:rsid w:val="006F10C7"/>
    <w:rsid w:val="006F1422"/>
    <w:rsid w:val="006F1470"/>
    <w:rsid w:val="006F167F"/>
    <w:rsid w:val="006F1DBF"/>
    <w:rsid w:val="006F238A"/>
    <w:rsid w:val="006F2A89"/>
    <w:rsid w:val="006F316E"/>
    <w:rsid w:val="006F429E"/>
    <w:rsid w:val="006F45CF"/>
    <w:rsid w:val="006F4B83"/>
    <w:rsid w:val="006F4D70"/>
    <w:rsid w:val="006F4EC1"/>
    <w:rsid w:val="006F5D69"/>
    <w:rsid w:val="006F637F"/>
    <w:rsid w:val="00700586"/>
    <w:rsid w:val="0070100C"/>
    <w:rsid w:val="00701874"/>
    <w:rsid w:val="0070216C"/>
    <w:rsid w:val="007024A0"/>
    <w:rsid w:val="007026EE"/>
    <w:rsid w:val="007028D0"/>
    <w:rsid w:val="00703011"/>
    <w:rsid w:val="0070397E"/>
    <w:rsid w:val="00703DE0"/>
    <w:rsid w:val="00704011"/>
    <w:rsid w:val="00704C0F"/>
    <w:rsid w:val="00705749"/>
    <w:rsid w:val="00705E23"/>
    <w:rsid w:val="0070656E"/>
    <w:rsid w:val="00707225"/>
    <w:rsid w:val="00707876"/>
    <w:rsid w:val="00710A63"/>
    <w:rsid w:val="00710B11"/>
    <w:rsid w:val="00711665"/>
    <w:rsid w:val="00711C14"/>
    <w:rsid w:val="00712432"/>
    <w:rsid w:val="00712CCF"/>
    <w:rsid w:val="00713BD0"/>
    <w:rsid w:val="0071460C"/>
    <w:rsid w:val="00715102"/>
    <w:rsid w:val="00716137"/>
    <w:rsid w:val="00716309"/>
    <w:rsid w:val="007167D9"/>
    <w:rsid w:val="0071686B"/>
    <w:rsid w:val="00717C41"/>
    <w:rsid w:val="00717FDE"/>
    <w:rsid w:val="007200DB"/>
    <w:rsid w:val="0072032A"/>
    <w:rsid w:val="007217AF"/>
    <w:rsid w:val="00721831"/>
    <w:rsid w:val="007219CC"/>
    <w:rsid w:val="00721C86"/>
    <w:rsid w:val="007234DE"/>
    <w:rsid w:val="00723F18"/>
    <w:rsid w:val="00724D57"/>
    <w:rsid w:val="00724F3F"/>
    <w:rsid w:val="00725239"/>
    <w:rsid w:val="00725456"/>
    <w:rsid w:val="00725BBE"/>
    <w:rsid w:val="007260DF"/>
    <w:rsid w:val="00726621"/>
    <w:rsid w:val="0072699B"/>
    <w:rsid w:val="00726BD8"/>
    <w:rsid w:val="00727815"/>
    <w:rsid w:val="00730965"/>
    <w:rsid w:val="0073179A"/>
    <w:rsid w:val="00732AF9"/>
    <w:rsid w:val="00732D8D"/>
    <w:rsid w:val="00732DAC"/>
    <w:rsid w:val="00733656"/>
    <w:rsid w:val="00733CD7"/>
    <w:rsid w:val="007347D4"/>
    <w:rsid w:val="00734C69"/>
    <w:rsid w:val="00734D25"/>
    <w:rsid w:val="00735726"/>
    <w:rsid w:val="00736120"/>
    <w:rsid w:val="00737FD7"/>
    <w:rsid w:val="0074035E"/>
    <w:rsid w:val="00740492"/>
    <w:rsid w:val="007407D3"/>
    <w:rsid w:val="00741B08"/>
    <w:rsid w:val="00741E91"/>
    <w:rsid w:val="007421D9"/>
    <w:rsid w:val="00742511"/>
    <w:rsid w:val="00742517"/>
    <w:rsid w:val="00742667"/>
    <w:rsid w:val="00742E17"/>
    <w:rsid w:val="007431E2"/>
    <w:rsid w:val="007437E5"/>
    <w:rsid w:val="0074384F"/>
    <w:rsid w:val="00743A16"/>
    <w:rsid w:val="00743A97"/>
    <w:rsid w:val="00744727"/>
    <w:rsid w:val="0074475D"/>
    <w:rsid w:val="0074491F"/>
    <w:rsid w:val="00744D6A"/>
    <w:rsid w:val="00744FDD"/>
    <w:rsid w:val="0074566E"/>
    <w:rsid w:val="00745AF4"/>
    <w:rsid w:val="00745CB3"/>
    <w:rsid w:val="00745DB2"/>
    <w:rsid w:val="00745E1D"/>
    <w:rsid w:val="00746BDA"/>
    <w:rsid w:val="007470DB"/>
    <w:rsid w:val="007473F7"/>
    <w:rsid w:val="00747FBE"/>
    <w:rsid w:val="007503DF"/>
    <w:rsid w:val="00750869"/>
    <w:rsid w:val="007521E8"/>
    <w:rsid w:val="00752211"/>
    <w:rsid w:val="00752B64"/>
    <w:rsid w:val="007531F0"/>
    <w:rsid w:val="00753356"/>
    <w:rsid w:val="00753641"/>
    <w:rsid w:val="0075483A"/>
    <w:rsid w:val="007552FA"/>
    <w:rsid w:val="007552FF"/>
    <w:rsid w:val="0075544D"/>
    <w:rsid w:val="00755F43"/>
    <w:rsid w:val="00757402"/>
    <w:rsid w:val="00757543"/>
    <w:rsid w:val="0075764F"/>
    <w:rsid w:val="00757BFF"/>
    <w:rsid w:val="00757C98"/>
    <w:rsid w:val="00757E01"/>
    <w:rsid w:val="00760946"/>
    <w:rsid w:val="00761FD0"/>
    <w:rsid w:val="00762522"/>
    <w:rsid w:val="007632F8"/>
    <w:rsid w:val="007634E9"/>
    <w:rsid w:val="00763E57"/>
    <w:rsid w:val="0076404A"/>
    <w:rsid w:val="007644CB"/>
    <w:rsid w:val="007649B0"/>
    <w:rsid w:val="007667A1"/>
    <w:rsid w:val="00767850"/>
    <w:rsid w:val="007678DB"/>
    <w:rsid w:val="00770458"/>
    <w:rsid w:val="007716C4"/>
    <w:rsid w:val="00771810"/>
    <w:rsid w:val="0077244E"/>
    <w:rsid w:val="00773194"/>
    <w:rsid w:val="0077351D"/>
    <w:rsid w:val="0077367D"/>
    <w:rsid w:val="007736F6"/>
    <w:rsid w:val="0077459A"/>
    <w:rsid w:val="0077497D"/>
    <w:rsid w:val="00774C7D"/>
    <w:rsid w:val="007750FA"/>
    <w:rsid w:val="00775465"/>
    <w:rsid w:val="00775773"/>
    <w:rsid w:val="00775B8C"/>
    <w:rsid w:val="00775F19"/>
    <w:rsid w:val="0077607E"/>
    <w:rsid w:val="00776204"/>
    <w:rsid w:val="00776398"/>
    <w:rsid w:val="007765DD"/>
    <w:rsid w:val="00776FE1"/>
    <w:rsid w:val="007778FE"/>
    <w:rsid w:val="00780101"/>
    <w:rsid w:val="00780951"/>
    <w:rsid w:val="00780B93"/>
    <w:rsid w:val="00780CD4"/>
    <w:rsid w:val="00783816"/>
    <w:rsid w:val="00784033"/>
    <w:rsid w:val="00785BCF"/>
    <w:rsid w:val="00785E1C"/>
    <w:rsid w:val="00785E46"/>
    <w:rsid w:val="007860A9"/>
    <w:rsid w:val="00786AED"/>
    <w:rsid w:val="00786F4B"/>
    <w:rsid w:val="0078753D"/>
    <w:rsid w:val="00787600"/>
    <w:rsid w:val="00787AD9"/>
    <w:rsid w:val="00787ADA"/>
    <w:rsid w:val="00787AEB"/>
    <w:rsid w:val="00787DCA"/>
    <w:rsid w:val="007908E0"/>
    <w:rsid w:val="00790A63"/>
    <w:rsid w:val="00790D56"/>
    <w:rsid w:val="00790FC5"/>
    <w:rsid w:val="0079137C"/>
    <w:rsid w:val="00792969"/>
    <w:rsid w:val="00792D9D"/>
    <w:rsid w:val="00793483"/>
    <w:rsid w:val="0079382A"/>
    <w:rsid w:val="00793B6E"/>
    <w:rsid w:val="00793BFE"/>
    <w:rsid w:val="00793C5E"/>
    <w:rsid w:val="0079489B"/>
    <w:rsid w:val="00794B5C"/>
    <w:rsid w:val="00794F1B"/>
    <w:rsid w:val="00795980"/>
    <w:rsid w:val="00795D75"/>
    <w:rsid w:val="00796843"/>
    <w:rsid w:val="007968C2"/>
    <w:rsid w:val="00796C63"/>
    <w:rsid w:val="007970EE"/>
    <w:rsid w:val="00797BDF"/>
    <w:rsid w:val="007A000F"/>
    <w:rsid w:val="007A02A1"/>
    <w:rsid w:val="007A1684"/>
    <w:rsid w:val="007A1704"/>
    <w:rsid w:val="007A1C9A"/>
    <w:rsid w:val="007A2019"/>
    <w:rsid w:val="007A23FA"/>
    <w:rsid w:val="007A23FE"/>
    <w:rsid w:val="007A28DD"/>
    <w:rsid w:val="007A342D"/>
    <w:rsid w:val="007A37E9"/>
    <w:rsid w:val="007A3DC1"/>
    <w:rsid w:val="007A447A"/>
    <w:rsid w:val="007A5146"/>
    <w:rsid w:val="007A52C6"/>
    <w:rsid w:val="007A67CB"/>
    <w:rsid w:val="007A6923"/>
    <w:rsid w:val="007A7664"/>
    <w:rsid w:val="007A79BD"/>
    <w:rsid w:val="007A7DCD"/>
    <w:rsid w:val="007B0054"/>
    <w:rsid w:val="007B00A0"/>
    <w:rsid w:val="007B09DA"/>
    <w:rsid w:val="007B0A84"/>
    <w:rsid w:val="007B0E25"/>
    <w:rsid w:val="007B22DA"/>
    <w:rsid w:val="007B254C"/>
    <w:rsid w:val="007B39DE"/>
    <w:rsid w:val="007B3CE5"/>
    <w:rsid w:val="007B4922"/>
    <w:rsid w:val="007B4B98"/>
    <w:rsid w:val="007B4DAF"/>
    <w:rsid w:val="007B4E0C"/>
    <w:rsid w:val="007B4E3D"/>
    <w:rsid w:val="007B4F23"/>
    <w:rsid w:val="007B5458"/>
    <w:rsid w:val="007B5499"/>
    <w:rsid w:val="007B61A9"/>
    <w:rsid w:val="007B6235"/>
    <w:rsid w:val="007B65B7"/>
    <w:rsid w:val="007B67EC"/>
    <w:rsid w:val="007B6DCD"/>
    <w:rsid w:val="007B735D"/>
    <w:rsid w:val="007B7386"/>
    <w:rsid w:val="007B7C09"/>
    <w:rsid w:val="007B7E16"/>
    <w:rsid w:val="007C16BD"/>
    <w:rsid w:val="007C16FE"/>
    <w:rsid w:val="007C1761"/>
    <w:rsid w:val="007C2B64"/>
    <w:rsid w:val="007C360E"/>
    <w:rsid w:val="007C3F16"/>
    <w:rsid w:val="007C41B5"/>
    <w:rsid w:val="007C429C"/>
    <w:rsid w:val="007C4E22"/>
    <w:rsid w:val="007C5416"/>
    <w:rsid w:val="007C61AD"/>
    <w:rsid w:val="007C7073"/>
    <w:rsid w:val="007C74B2"/>
    <w:rsid w:val="007C7BC9"/>
    <w:rsid w:val="007D113B"/>
    <w:rsid w:val="007D2A36"/>
    <w:rsid w:val="007D2D68"/>
    <w:rsid w:val="007D363A"/>
    <w:rsid w:val="007D3A0A"/>
    <w:rsid w:val="007D3A11"/>
    <w:rsid w:val="007D4BD0"/>
    <w:rsid w:val="007D4EBD"/>
    <w:rsid w:val="007D5A52"/>
    <w:rsid w:val="007D5D6E"/>
    <w:rsid w:val="007D5E94"/>
    <w:rsid w:val="007D5F0C"/>
    <w:rsid w:val="007D6254"/>
    <w:rsid w:val="007D68F8"/>
    <w:rsid w:val="007D6CBC"/>
    <w:rsid w:val="007E0410"/>
    <w:rsid w:val="007E0C4E"/>
    <w:rsid w:val="007E0C94"/>
    <w:rsid w:val="007E1B2E"/>
    <w:rsid w:val="007E2C2D"/>
    <w:rsid w:val="007E35FE"/>
    <w:rsid w:val="007E4CEA"/>
    <w:rsid w:val="007E5BE2"/>
    <w:rsid w:val="007E5C34"/>
    <w:rsid w:val="007E6311"/>
    <w:rsid w:val="007E6CEA"/>
    <w:rsid w:val="007E6E30"/>
    <w:rsid w:val="007E6FFC"/>
    <w:rsid w:val="007E7E99"/>
    <w:rsid w:val="007F01C4"/>
    <w:rsid w:val="007F0626"/>
    <w:rsid w:val="007F0692"/>
    <w:rsid w:val="007F13A8"/>
    <w:rsid w:val="007F27C7"/>
    <w:rsid w:val="007F2942"/>
    <w:rsid w:val="007F2A79"/>
    <w:rsid w:val="007F342B"/>
    <w:rsid w:val="007F3541"/>
    <w:rsid w:val="007F39F0"/>
    <w:rsid w:val="007F49CD"/>
    <w:rsid w:val="007F4D0E"/>
    <w:rsid w:val="007F5E39"/>
    <w:rsid w:val="007F5F00"/>
    <w:rsid w:val="007F6118"/>
    <w:rsid w:val="00800834"/>
    <w:rsid w:val="008017F7"/>
    <w:rsid w:val="00801C2E"/>
    <w:rsid w:val="00802173"/>
    <w:rsid w:val="0080224C"/>
    <w:rsid w:val="008024B0"/>
    <w:rsid w:val="0080259E"/>
    <w:rsid w:val="00802B38"/>
    <w:rsid w:val="008031B9"/>
    <w:rsid w:val="0080378B"/>
    <w:rsid w:val="008038E7"/>
    <w:rsid w:val="00803D36"/>
    <w:rsid w:val="00804038"/>
    <w:rsid w:val="00804FF3"/>
    <w:rsid w:val="008053A1"/>
    <w:rsid w:val="00805DDF"/>
    <w:rsid w:val="00806765"/>
    <w:rsid w:val="008069EF"/>
    <w:rsid w:val="00806DAC"/>
    <w:rsid w:val="00807FE0"/>
    <w:rsid w:val="008101FC"/>
    <w:rsid w:val="00810363"/>
    <w:rsid w:val="0081097B"/>
    <w:rsid w:val="00810F99"/>
    <w:rsid w:val="00811499"/>
    <w:rsid w:val="0081223C"/>
    <w:rsid w:val="008122CE"/>
    <w:rsid w:val="00812483"/>
    <w:rsid w:val="00812883"/>
    <w:rsid w:val="00812CF5"/>
    <w:rsid w:val="00813099"/>
    <w:rsid w:val="00813367"/>
    <w:rsid w:val="00813B6B"/>
    <w:rsid w:val="00813F1A"/>
    <w:rsid w:val="00814275"/>
    <w:rsid w:val="00814979"/>
    <w:rsid w:val="00815E8C"/>
    <w:rsid w:val="00816EFC"/>
    <w:rsid w:val="0081795D"/>
    <w:rsid w:val="00817A41"/>
    <w:rsid w:val="0082040B"/>
    <w:rsid w:val="00820B46"/>
    <w:rsid w:val="00820C05"/>
    <w:rsid w:val="00820E08"/>
    <w:rsid w:val="00821522"/>
    <w:rsid w:val="008222D8"/>
    <w:rsid w:val="0082267F"/>
    <w:rsid w:val="00823410"/>
    <w:rsid w:val="00823C5D"/>
    <w:rsid w:val="008248B8"/>
    <w:rsid w:val="00824A1C"/>
    <w:rsid w:val="00824C94"/>
    <w:rsid w:val="00824E2A"/>
    <w:rsid w:val="0082593A"/>
    <w:rsid w:val="00825AEF"/>
    <w:rsid w:val="008261CD"/>
    <w:rsid w:val="00826E07"/>
    <w:rsid w:val="00830F7C"/>
    <w:rsid w:val="008311B5"/>
    <w:rsid w:val="00831689"/>
    <w:rsid w:val="00831783"/>
    <w:rsid w:val="00831AD9"/>
    <w:rsid w:val="00832056"/>
    <w:rsid w:val="008321AA"/>
    <w:rsid w:val="00832518"/>
    <w:rsid w:val="00832782"/>
    <w:rsid w:val="00832CD6"/>
    <w:rsid w:val="00833400"/>
    <w:rsid w:val="0083370C"/>
    <w:rsid w:val="008337F7"/>
    <w:rsid w:val="00833A8A"/>
    <w:rsid w:val="00834ED8"/>
    <w:rsid w:val="00836FC9"/>
    <w:rsid w:val="0083718F"/>
    <w:rsid w:val="00837B79"/>
    <w:rsid w:val="00840586"/>
    <w:rsid w:val="00840794"/>
    <w:rsid w:val="00840947"/>
    <w:rsid w:val="0084124A"/>
    <w:rsid w:val="0084129B"/>
    <w:rsid w:val="008427B6"/>
    <w:rsid w:val="00842DC9"/>
    <w:rsid w:val="008433E7"/>
    <w:rsid w:val="00843D2D"/>
    <w:rsid w:val="00844CE3"/>
    <w:rsid w:val="00844E15"/>
    <w:rsid w:val="008451C2"/>
    <w:rsid w:val="008478F8"/>
    <w:rsid w:val="00850389"/>
    <w:rsid w:val="00850392"/>
    <w:rsid w:val="00850624"/>
    <w:rsid w:val="00850838"/>
    <w:rsid w:val="008510AB"/>
    <w:rsid w:val="00851562"/>
    <w:rsid w:val="0085162C"/>
    <w:rsid w:val="00852113"/>
    <w:rsid w:val="00852494"/>
    <w:rsid w:val="0085272D"/>
    <w:rsid w:val="00852A07"/>
    <w:rsid w:val="00853323"/>
    <w:rsid w:val="00853B16"/>
    <w:rsid w:val="00853F9E"/>
    <w:rsid w:val="0085439A"/>
    <w:rsid w:val="00854F8E"/>
    <w:rsid w:val="00855570"/>
    <w:rsid w:val="008558A9"/>
    <w:rsid w:val="00855A5C"/>
    <w:rsid w:val="00855F15"/>
    <w:rsid w:val="00856796"/>
    <w:rsid w:val="00856B7B"/>
    <w:rsid w:val="008606D7"/>
    <w:rsid w:val="00861361"/>
    <w:rsid w:val="00861C7B"/>
    <w:rsid w:val="00861DBD"/>
    <w:rsid w:val="008621CA"/>
    <w:rsid w:val="0086243E"/>
    <w:rsid w:val="00862A58"/>
    <w:rsid w:val="00862D6B"/>
    <w:rsid w:val="0086320E"/>
    <w:rsid w:val="008638B5"/>
    <w:rsid w:val="00864616"/>
    <w:rsid w:val="00864788"/>
    <w:rsid w:val="00864DFD"/>
    <w:rsid w:val="0086513D"/>
    <w:rsid w:val="0086562A"/>
    <w:rsid w:val="00865BD9"/>
    <w:rsid w:val="00865C58"/>
    <w:rsid w:val="0086603E"/>
    <w:rsid w:val="008663AA"/>
    <w:rsid w:val="00866789"/>
    <w:rsid w:val="0086740F"/>
    <w:rsid w:val="00867563"/>
    <w:rsid w:val="00867C4D"/>
    <w:rsid w:val="0087019F"/>
    <w:rsid w:val="008705DE"/>
    <w:rsid w:val="008706B4"/>
    <w:rsid w:val="00870D17"/>
    <w:rsid w:val="0087104C"/>
    <w:rsid w:val="00871C74"/>
    <w:rsid w:val="00871DAC"/>
    <w:rsid w:val="0087209C"/>
    <w:rsid w:val="00872C9D"/>
    <w:rsid w:val="00872CBB"/>
    <w:rsid w:val="00873750"/>
    <w:rsid w:val="00873920"/>
    <w:rsid w:val="0087393A"/>
    <w:rsid w:val="008739A5"/>
    <w:rsid w:val="00873A14"/>
    <w:rsid w:val="00873F9D"/>
    <w:rsid w:val="0087470E"/>
    <w:rsid w:val="00874D5B"/>
    <w:rsid w:val="00875C82"/>
    <w:rsid w:val="008767EF"/>
    <w:rsid w:val="0087722A"/>
    <w:rsid w:val="008805A0"/>
    <w:rsid w:val="00880CA2"/>
    <w:rsid w:val="00881658"/>
    <w:rsid w:val="00882191"/>
    <w:rsid w:val="008822C3"/>
    <w:rsid w:val="00882348"/>
    <w:rsid w:val="008833EA"/>
    <w:rsid w:val="0088423C"/>
    <w:rsid w:val="00884407"/>
    <w:rsid w:val="008850CE"/>
    <w:rsid w:val="008859EB"/>
    <w:rsid w:val="00885DCC"/>
    <w:rsid w:val="00885E38"/>
    <w:rsid w:val="00886A23"/>
    <w:rsid w:val="00886A5C"/>
    <w:rsid w:val="00886D1E"/>
    <w:rsid w:val="008876BB"/>
    <w:rsid w:val="008904C3"/>
    <w:rsid w:val="00890EAF"/>
    <w:rsid w:val="00891663"/>
    <w:rsid w:val="008916EC"/>
    <w:rsid w:val="0089208A"/>
    <w:rsid w:val="00892AEC"/>
    <w:rsid w:val="00892D1C"/>
    <w:rsid w:val="00893894"/>
    <w:rsid w:val="0089419C"/>
    <w:rsid w:val="0089471F"/>
    <w:rsid w:val="00894921"/>
    <w:rsid w:val="00894D5E"/>
    <w:rsid w:val="008951A1"/>
    <w:rsid w:val="008951CD"/>
    <w:rsid w:val="008955F6"/>
    <w:rsid w:val="00895AA3"/>
    <w:rsid w:val="00895DF9"/>
    <w:rsid w:val="0089610C"/>
    <w:rsid w:val="008962F7"/>
    <w:rsid w:val="00896523"/>
    <w:rsid w:val="008974E6"/>
    <w:rsid w:val="008976D7"/>
    <w:rsid w:val="008A03D4"/>
    <w:rsid w:val="008A0E9C"/>
    <w:rsid w:val="008A10F6"/>
    <w:rsid w:val="008A15E9"/>
    <w:rsid w:val="008A1B35"/>
    <w:rsid w:val="008A1F32"/>
    <w:rsid w:val="008A2225"/>
    <w:rsid w:val="008A2930"/>
    <w:rsid w:val="008A2A8F"/>
    <w:rsid w:val="008A31FB"/>
    <w:rsid w:val="008A4F09"/>
    <w:rsid w:val="008A54DC"/>
    <w:rsid w:val="008A5B3B"/>
    <w:rsid w:val="008A5B59"/>
    <w:rsid w:val="008A662F"/>
    <w:rsid w:val="008A6DE5"/>
    <w:rsid w:val="008A6E37"/>
    <w:rsid w:val="008A72A3"/>
    <w:rsid w:val="008A78B3"/>
    <w:rsid w:val="008A798E"/>
    <w:rsid w:val="008A7A49"/>
    <w:rsid w:val="008A7E59"/>
    <w:rsid w:val="008B03D4"/>
    <w:rsid w:val="008B04DC"/>
    <w:rsid w:val="008B0F12"/>
    <w:rsid w:val="008B19C9"/>
    <w:rsid w:val="008B1CBC"/>
    <w:rsid w:val="008B1E09"/>
    <w:rsid w:val="008B26E2"/>
    <w:rsid w:val="008B317E"/>
    <w:rsid w:val="008B33C8"/>
    <w:rsid w:val="008B36D4"/>
    <w:rsid w:val="008B3945"/>
    <w:rsid w:val="008B46D7"/>
    <w:rsid w:val="008B4C0B"/>
    <w:rsid w:val="008B526A"/>
    <w:rsid w:val="008B5420"/>
    <w:rsid w:val="008B5EC5"/>
    <w:rsid w:val="008B61FA"/>
    <w:rsid w:val="008B6E44"/>
    <w:rsid w:val="008B7340"/>
    <w:rsid w:val="008B740F"/>
    <w:rsid w:val="008B77DB"/>
    <w:rsid w:val="008C02A2"/>
    <w:rsid w:val="008C07F5"/>
    <w:rsid w:val="008C0C52"/>
    <w:rsid w:val="008C1FB3"/>
    <w:rsid w:val="008C2F1D"/>
    <w:rsid w:val="008C350A"/>
    <w:rsid w:val="008C3A37"/>
    <w:rsid w:val="008C40E5"/>
    <w:rsid w:val="008C4115"/>
    <w:rsid w:val="008C427D"/>
    <w:rsid w:val="008C476C"/>
    <w:rsid w:val="008C577B"/>
    <w:rsid w:val="008C57EC"/>
    <w:rsid w:val="008C584F"/>
    <w:rsid w:val="008C5CF9"/>
    <w:rsid w:val="008C6130"/>
    <w:rsid w:val="008C6723"/>
    <w:rsid w:val="008C728C"/>
    <w:rsid w:val="008C790C"/>
    <w:rsid w:val="008C7E1A"/>
    <w:rsid w:val="008D040D"/>
    <w:rsid w:val="008D0551"/>
    <w:rsid w:val="008D1958"/>
    <w:rsid w:val="008D19C5"/>
    <w:rsid w:val="008D2005"/>
    <w:rsid w:val="008D2C42"/>
    <w:rsid w:val="008D2CC8"/>
    <w:rsid w:val="008D319D"/>
    <w:rsid w:val="008D4556"/>
    <w:rsid w:val="008D5519"/>
    <w:rsid w:val="008D5B64"/>
    <w:rsid w:val="008D5BE4"/>
    <w:rsid w:val="008D5F87"/>
    <w:rsid w:val="008D609F"/>
    <w:rsid w:val="008D6CC7"/>
    <w:rsid w:val="008E0776"/>
    <w:rsid w:val="008E096E"/>
    <w:rsid w:val="008E0B11"/>
    <w:rsid w:val="008E111C"/>
    <w:rsid w:val="008E14B9"/>
    <w:rsid w:val="008E1EFE"/>
    <w:rsid w:val="008E2987"/>
    <w:rsid w:val="008E2BD8"/>
    <w:rsid w:val="008E3332"/>
    <w:rsid w:val="008E3FD7"/>
    <w:rsid w:val="008E4AF4"/>
    <w:rsid w:val="008E4F0B"/>
    <w:rsid w:val="008E4F29"/>
    <w:rsid w:val="008E5347"/>
    <w:rsid w:val="008E56DB"/>
    <w:rsid w:val="008E5FF8"/>
    <w:rsid w:val="008E6032"/>
    <w:rsid w:val="008E6AFB"/>
    <w:rsid w:val="008E72C2"/>
    <w:rsid w:val="008E7339"/>
    <w:rsid w:val="008E75FB"/>
    <w:rsid w:val="008E7A1B"/>
    <w:rsid w:val="008E7F4C"/>
    <w:rsid w:val="008F0136"/>
    <w:rsid w:val="008F0267"/>
    <w:rsid w:val="008F04C0"/>
    <w:rsid w:val="008F078D"/>
    <w:rsid w:val="008F07FF"/>
    <w:rsid w:val="008F08B3"/>
    <w:rsid w:val="008F0ACF"/>
    <w:rsid w:val="008F12C2"/>
    <w:rsid w:val="008F12E4"/>
    <w:rsid w:val="008F1D21"/>
    <w:rsid w:val="008F1D3D"/>
    <w:rsid w:val="008F26E4"/>
    <w:rsid w:val="008F3924"/>
    <w:rsid w:val="008F3C5A"/>
    <w:rsid w:val="008F43C2"/>
    <w:rsid w:val="008F4CFE"/>
    <w:rsid w:val="008F4E5A"/>
    <w:rsid w:val="008F5663"/>
    <w:rsid w:val="008F5D8A"/>
    <w:rsid w:val="008F6A3F"/>
    <w:rsid w:val="008F6CC7"/>
    <w:rsid w:val="008F7108"/>
    <w:rsid w:val="008F7819"/>
    <w:rsid w:val="008F7DE9"/>
    <w:rsid w:val="009005AC"/>
    <w:rsid w:val="009006E0"/>
    <w:rsid w:val="009007D4"/>
    <w:rsid w:val="00900C02"/>
    <w:rsid w:val="009011BA"/>
    <w:rsid w:val="00901318"/>
    <w:rsid w:val="00901524"/>
    <w:rsid w:val="00901922"/>
    <w:rsid w:val="009021B6"/>
    <w:rsid w:val="00902201"/>
    <w:rsid w:val="0090330D"/>
    <w:rsid w:val="00903319"/>
    <w:rsid w:val="00903C0D"/>
    <w:rsid w:val="00903CF1"/>
    <w:rsid w:val="00904548"/>
    <w:rsid w:val="00904837"/>
    <w:rsid w:val="009049B2"/>
    <w:rsid w:val="00905067"/>
    <w:rsid w:val="0090544E"/>
    <w:rsid w:val="009062D9"/>
    <w:rsid w:val="00907BD9"/>
    <w:rsid w:val="00910477"/>
    <w:rsid w:val="009119E5"/>
    <w:rsid w:val="00912500"/>
    <w:rsid w:val="0091333B"/>
    <w:rsid w:val="00913658"/>
    <w:rsid w:val="009140F9"/>
    <w:rsid w:val="0091425E"/>
    <w:rsid w:val="00914D69"/>
    <w:rsid w:val="00914FA0"/>
    <w:rsid w:val="00915F54"/>
    <w:rsid w:val="00915FBA"/>
    <w:rsid w:val="00916AA7"/>
    <w:rsid w:val="00917496"/>
    <w:rsid w:val="00917D70"/>
    <w:rsid w:val="009205DA"/>
    <w:rsid w:val="0092084B"/>
    <w:rsid w:val="00920B0F"/>
    <w:rsid w:val="00920B3C"/>
    <w:rsid w:val="00920D0E"/>
    <w:rsid w:val="009211FC"/>
    <w:rsid w:val="00921592"/>
    <w:rsid w:val="009221AD"/>
    <w:rsid w:val="00922593"/>
    <w:rsid w:val="009237B2"/>
    <w:rsid w:val="00924952"/>
    <w:rsid w:val="00925777"/>
    <w:rsid w:val="00926088"/>
    <w:rsid w:val="00926642"/>
    <w:rsid w:val="00926816"/>
    <w:rsid w:val="00926AF3"/>
    <w:rsid w:val="00927112"/>
    <w:rsid w:val="009300DA"/>
    <w:rsid w:val="009301F2"/>
    <w:rsid w:val="0093143F"/>
    <w:rsid w:val="00931FE9"/>
    <w:rsid w:val="009328F4"/>
    <w:rsid w:val="00932E4D"/>
    <w:rsid w:val="00933B9D"/>
    <w:rsid w:val="0093442A"/>
    <w:rsid w:val="00934DF8"/>
    <w:rsid w:val="00936574"/>
    <w:rsid w:val="009368E4"/>
    <w:rsid w:val="00936A62"/>
    <w:rsid w:val="00936A72"/>
    <w:rsid w:val="00937110"/>
    <w:rsid w:val="00937E3B"/>
    <w:rsid w:val="00937F91"/>
    <w:rsid w:val="00937FD4"/>
    <w:rsid w:val="00940996"/>
    <w:rsid w:val="00940ACC"/>
    <w:rsid w:val="00940DC9"/>
    <w:rsid w:val="009416E3"/>
    <w:rsid w:val="00941CD8"/>
    <w:rsid w:val="0094265D"/>
    <w:rsid w:val="00943052"/>
    <w:rsid w:val="009438E9"/>
    <w:rsid w:val="00944060"/>
    <w:rsid w:val="0094464C"/>
    <w:rsid w:val="009448BF"/>
    <w:rsid w:val="009449AC"/>
    <w:rsid w:val="00944A9D"/>
    <w:rsid w:val="0094504A"/>
    <w:rsid w:val="00945CBF"/>
    <w:rsid w:val="00945D1C"/>
    <w:rsid w:val="00945D53"/>
    <w:rsid w:val="00945DD0"/>
    <w:rsid w:val="00945EC3"/>
    <w:rsid w:val="009468C1"/>
    <w:rsid w:val="00947333"/>
    <w:rsid w:val="0095036A"/>
    <w:rsid w:val="0095117B"/>
    <w:rsid w:val="0095137F"/>
    <w:rsid w:val="00951726"/>
    <w:rsid w:val="00951EAC"/>
    <w:rsid w:val="00952467"/>
    <w:rsid w:val="009527A8"/>
    <w:rsid w:val="00953C77"/>
    <w:rsid w:val="00953CE1"/>
    <w:rsid w:val="00953D56"/>
    <w:rsid w:val="00953F14"/>
    <w:rsid w:val="00953F3D"/>
    <w:rsid w:val="009548A1"/>
    <w:rsid w:val="00954A50"/>
    <w:rsid w:val="00955BE0"/>
    <w:rsid w:val="0095625D"/>
    <w:rsid w:val="009571E9"/>
    <w:rsid w:val="009572D2"/>
    <w:rsid w:val="009573E8"/>
    <w:rsid w:val="00957AD7"/>
    <w:rsid w:val="00957D41"/>
    <w:rsid w:val="00960901"/>
    <w:rsid w:val="00960A82"/>
    <w:rsid w:val="00961FEB"/>
    <w:rsid w:val="0096204F"/>
    <w:rsid w:val="00962185"/>
    <w:rsid w:val="0096393D"/>
    <w:rsid w:val="00964AB5"/>
    <w:rsid w:val="00964E2E"/>
    <w:rsid w:val="00965371"/>
    <w:rsid w:val="00965E3B"/>
    <w:rsid w:val="009666B0"/>
    <w:rsid w:val="009667E6"/>
    <w:rsid w:val="00966AE0"/>
    <w:rsid w:val="00966D9D"/>
    <w:rsid w:val="00967B21"/>
    <w:rsid w:val="00967B61"/>
    <w:rsid w:val="00967D59"/>
    <w:rsid w:val="00970D53"/>
    <w:rsid w:val="00970E79"/>
    <w:rsid w:val="00970E88"/>
    <w:rsid w:val="00971361"/>
    <w:rsid w:val="009718EA"/>
    <w:rsid w:val="00971A3D"/>
    <w:rsid w:val="00971BA2"/>
    <w:rsid w:val="00971FCE"/>
    <w:rsid w:val="00972123"/>
    <w:rsid w:val="00972A9A"/>
    <w:rsid w:val="009737CB"/>
    <w:rsid w:val="00974652"/>
    <w:rsid w:val="009747B6"/>
    <w:rsid w:val="00974C4D"/>
    <w:rsid w:val="009753C0"/>
    <w:rsid w:val="0097724A"/>
    <w:rsid w:val="009772AE"/>
    <w:rsid w:val="009778FB"/>
    <w:rsid w:val="00977C64"/>
    <w:rsid w:val="00977E05"/>
    <w:rsid w:val="00980030"/>
    <w:rsid w:val="0098075E"/>
    <w:rsid w:val="00981C05"/>
    <w:rsid w:val="00981ED1"/>
    <w:rsid w:val="00982103"/>
    <w:rsid w:val="009835AC"/>
    <w:rsid w:val="00983D58"/>
    <w:rsid w:val="00984BFA"/>
    <w:rsid w:val="0098527E"/>
    <w:rsid w:val="00985B56"/>
    <w:rsid w:val="00985FF5"/>
    <w:rsid w:val="0098708A"/>
    <w:rsid w:val="0098725A"/>
    <w:rsid w:val="009903A1"/>
    <w:rsid w:val="00990AFD"/>
    <w:rsid w:val="00991CB8"/>
    <w:rsid w:val="00991D1D"/>
    <w:rsid w:val="00991E01"/>
    <w:rsid w:val="009931D4"/>
    <w:rsid w:val="00993D00"/>
    <w:rsid w:val="0099431D"/>
    <w:rsid w:val="00994B1F"/>
    <w:rsid w:val="00994C49"/>
    <w:rsid w:val="00995656"/>
    <w:rsid w:val="00995774"/>
    <w:rsid w:val="009963CD"/>
    <w:rsid w:val="009966FB"/>
    <w:rsid w:val="00996AA3"/>
    <w:rsid w:val="00996B1C"/>
    <w:rsid w:val="00996BEA"/>
    <w:rsid w:val="009971C9"/>
    <w:rsid w:val="00997DC9"/>
    <w:rsid w:val="009A0483"/>
    <w:rsid w:val="009A0989"/>
    <w:rsid w:val="009A148F"/>
    <w:rsid w:val="009A1493"/>
    <w:rsid w:val="009A185C"/>
    <w:rsid w:val="009A1B82"/>
    <w:rsid w:val="009A1C0A"/>
    <w:rsid w:val="009A2D99"/>
    <w:rsid w:val="009A4099"/>
    <w:rsid w:val="009A5074"/>
    <w:rsid w:val="009A50E4"/>
    <w:rsid w:val="009A5110"/>
    <w:rsid w:val="009A5200"/>
    <w:rsid w:val="009A63EB"/>
    <w:rsid w:val="009A640C"/>
    <w:rsid w:val="009A649B"/>
    <w:rsid w:val="009A66CB"/>
    <w:rsid w:val="009A685C"/>
    <w:rsid w:val="009A695D"/>
    <w:rsid w:val="009A6CAC"/>
    <w:rsid w:val="009A794C"/>
    <w:rsid w:val="009B0914"/>
    <w:rsid w:val="009B110F"/>
    <w:rsid w:val="009B18A9"/>
    <w:rsid w:val="009B18FD"/>
    <w:rsid w:val="009B1F1C"/>
    <w:rsid w:val="009B225A"/>
    <w:rsid w:val="009B488D"/>
    <w:rsid w:val="009B4BD3"/>
    <w:rsid w:val="009B5071"/>
    <w:rsid w:val="009B50FE"/>
    <w:rsid w:val="009B581C"/>
    <w:rsid w:val="009B6913"/>
    <w:rsid w:val="009B75BD"/>
    <w:rsid w:val="009B7C9B"/>
    <w:rsid w:val="009C03C0"/>
    <w:rsid w:val="009C08ED"/>
    <w:rsid w:val="009C130C"/>
    <w:rsid w:val="009C1452"/>
    <w:rsid w:val="009C1E87"/>
    <w:rsid w:val="009C2501"/>
    <w:rsid w:val="009C28DF"/>
    <w:rsid w:val="009C2A19"/>
    <w:rsid w:val="009C2F9A"/>
    <w:rsid w:val="009C3540"/>
    <w:rsid w:val="009C3DF8"/>
    <w:rsid w:val="009C3F5E"/>
    <w:rsid w:val="009C434D"/>
    <w:rsid w:val="009C4CDE"/>
    <w:rsid w:val="009C4E3A"/>
    <w:rsid w:val="009C54AA"/>
    <w:rsid w:val="009C565F"/>
    <w:rsid w:val="009C63F8"/>
    <w:rsid w:val="009C6659"/>
    <w:rsid w:val="009C6859"/>
    <w:rsid w:val="009C6E3A"/>
    <w:rsid w:val="009C71C5"/>
    <w:rsid w:val="009C7B82"/>
    <w:rsid w:val="009C7C17"/>
    <w:rsid w:val="009D008C"/>
    <w:rsid w:val="009D0C13"/>
    <w:rsid w:val="009D15E7"/>
    <w:rsid w:val="009D1935"/>
    <w:rsid w:val="009D2E26"/>
    <w:rsid w:val="009D33D8"/>
    <w:rsid w:val="009D34C7"/>
    <w:rsid w:val="009D39D0"/>
    <w:rsid w:val="009D4618"/>
    <w:rsid w:val="009D4EA9"/>
    <w:rsid w:val="009D5220"/>
    <w:rsid w:val="009D6130"/>
    <w:rsid w:val="009D648D"/>
    <w:rsid w:val="009D66DE"/>
    <w:rsid w:val="009D6ADE"/>
    <w:rsid w:val="009D7749"/>
    <w:rsid w:val="009D7F4C"/>
    <w:rsid w:val="009E0521"/>
    <w:rsid w:val="009E05E6"/>
    <w:rsid w:val="009E10B1"/>
    <w:rsid w:val="009E1247"/>
    <w:rsid w:val="009E1E12"/>
    <w:rsid w:val="009E2110"/>
    <w:rsid w:val="009E2D0A"/>
    <w:rsid w:val="009E35C8"/>
    <w:rsid w:val="009E3622"/>
    <w:rsid w:val="009E41DD"/>
    <w:rsid w:val="009E465E"/>
    <w:rsid w:val="009E46F3"/>
    <w:rsid w:val="009E4D0B"/>
    <w:rsid w:val="009E5922"/>
    <w:rsid w:val="009E5CEC"/>
    <w:rsid w:val="009E6013"/>
    <w:rsid w:val="009E6360"/>
    <w:rsid w:val="009E6799"/>
    <w:rsid w:val="009E6F11"/>
    <w:rsid w:val="009F03B1"/>
    <w:rsid w:val="009F0486"/>
    <w:rsid w:val="009F13A6"/>
    <w:rsid w:val="009F13F4"/>
    <w:rsid w:val="009F17C1"/>
    <w:rsid w:val="009F19B0"/>
    <w:rsid w:val="009F1B07"/>
    <w:rsid w:val="009F1D9C"/>
    <w:rsid w:val="009F22B7"/>
    <w:rsid w:val="009F2A0E"/>
    <w:rsid w:val="009F2AA0"/>
    <w:rsid w:val="009F320A"/>
    <w:rsid w:val="009F3375"/>
    <w:rsid w:val="009F3574"/>
    <w:rsid w:val="009F5B3B"/>
    <w:rsid w:val="009F5C91"/>
    <w:rsid w:val="009F5EA9"/>
    <w:rsid w:val="009F6FCE"/>
    <w:rsid w:val="009F7123"/>
    <w:rsid w:val="009F7909"/>
    <w:rsid w:val="009F7BE1"/>
    <w:rsid w:val="009F7DB1"/>
    <w:rsid w:val="00A007A5"/>
    <w:rsid w:val="00A010DC"/>
    <w:rsid w:val="00A01486"/>
    <w:rsid w:val="00A01552"/>
    <w:rsid w:val="00A01754"/>
    <w:rsid w:val="00A01DD1"/>
    <w:rsid w:val="00A01F5D"/>
    <w:rsid w:val="00A020CA"/>
    <w:rsid w:val="00A025A1"/>
    <w:rsid w:val="00A0353D"/>
    <w:rsid w:val="00A0356B"/>
    <w:rsid w:val="00A036CF"/>
    <w:rsid w:val="00A04243"/>
    <w:rsid w:val="00A057A7"/>
    <w:rsid w:val="00A059A0"/>
    <w:rsid w:val="00A05F6C"/>
    <w:rsid w:val="00A06565"/>
    <w:rsid w:val="00A07BEE"/>
    <w:rsid w:val="00A07C6B"/>
    <w:rsid w:val="00A07D4F"/>
    <w:rsid w:val="00A07F82"/>
    <w:rsid w:val="00A10A02"/>
    <w:rsid w:val="00A11017"/>
    <w:rsid w:val="00A127C1"/>
    <w:rsid w:val="00A12E05"/>
    <w:rsid w:val="00A13C9C"/>
    <w:rsid w:val="00A13F14"/>
    <w:rsid w:val="00A14D30"/>
    <w:rsid w:val="00A156D2"/>
    <w:rsid w:val="00A15A82"/>
    <w:rsid w:val="00A16E43"/>
    <w:rsid w:val="00A17430"/>
    <w:rsid w:val="00A17472"/>
    <w:rsid w:val="00A17ABC"/>
    <w:rsid w:val="00A204A1"/>
    <w:rsid w:val="00A20AC2"/>
    <w:rsid w:val="00A20BB9"/>
    <w:rsid w:val="00A21066"/>
    <w:rsid w:val="00A2178C"/>
    <w:rsid w:val="00A21CBE"/>
    <w:rsid w:val="00A22798"/>
    <w:rsid w:val="00A23AEA"/>
    <w:rsid w:val="00A24216"/>
    <w:rsid w:val="00A24231"/>
    <w:rsid w:val="00A2438C"/>
    <w:rsid w:val="00A24551"/>
    <w:rsid w:val="00A24597"/>
    <w:rsid w:val="00A24C8E"/>
    <w:rsid w:val="00A25373"/>
    <w:rsid w:val="00A255F8"/>
    <w:rsid w:val="00A260B5"/>
    <w:rsid w:val="00A26109"/>
    <w:rsid w:val="00A265C2"/>
    <w:rsid w:val="00A2720D"/>
    <w:rsid w:val="00A279A8"/>
    <w:rsid w:val="00A27A91"/>
    <w:rsid w:val="00A300FC"/>
    <w:rsid w:val="00A30163"/>
    <w:rsid w:val="00A307D0"/>
    <w:rsid w:val="00A30AA8"/>
    <w:rsid w:val="00A30AFE"/>
    <w:rsid w:val="00A3243C"/>
    <w:rsid w:val="00A3355C"/>
    <w:rsid w:val="00A33CFB"/>
    <w:rsid w:val="00A3442D"/>
    <w:rsid w:val="00A34888"/>
    <w:rsid w:val="00A34B52"/>
    <w:rsid w:val="00A350E1"/>
    <w:rsid w:val="00A35145"/>
    <w:rsid w:val="00A355C2"/>
    <w:rsid w:val="00A35B80"/>
    <w:rsid w:val="00A35CED"/>
    <w:rsid w:val="00A36249"/>
    <w:rsid w:val="00A369AC"/>
    <w:rsid w:val="00A36FF7"/>
    <w:rsid w:val="00A37745"/>
    <w:rsid w:val="00A37A9E"/>
    <w:rsid w:val="00A37D13"/>
    <w:rsid w:val="00A37D7C"/>
    <w:rsid w:val="00A401A6"/>
    <w:rsid w:val="00A40BAD"/>
    <w:rsid w:val="00A40DEA"/>
    <w:rsid w:val="00A41715"/>
    <w:rsid w:val="00A41E6F"/>
    <w:rsid w:val="00A42255"/>
    <w:rsid w:val="00A427FF"/>
    <w:rsid w:val="00A43C1E"/>
    <w:rsid w:val="00A43CEC"/>
    <w:rsid w:val="00A44450"/>
    <w:rsid w:val="00A44488"/>
    <w:rsid w:val="00A44491"/>
    <w:rsid w:val="00A446AA"/>
    <w:rsid w:val="00A448AF"/>
    <w:rsid w:val="00A44A19"/>
    <w:rsid w:val="00A44B69"/>
    <w:rsid w:val="00A44E3B"/>
    <w:rsid w:val="00A44FD8"/>
    <w:rsid w:val="00A460CE"/>
    <w:rsid w:val="00A46865"/>
    <w:rsid w:val="00A469AE"/>
    <w:rsid w:val="00A46AF6"/>
    <w:rsid w:val="00A5030F"/>
    <w:rsid w:val="00A503C7"/>
    <w:rsid w:val="00A50A29"/>
    <w:rsid w:val="00A510A8"/>
    <w:rsid w:val="00A51831"/>
    <w:rsid w:val="00A52430"/>
    <w:rsid w:val="00A52682"/>
    <w:rsid w:val="00A52A4A"/>
    <w:rsid w:val="00A53409"/>
    <w:rsid w:val="00A5391E"/>
    <w:rsid w:val="00A53B4C"/>
    <w:rsid w:val="00A53BAE"/>
    <w:rsid w:val="00A555E9"/>
    <w:rsid w:val="00A55C37"/>
    <w:rsid w:val="00A55EF3"/>
    <w:rsid w:val="00A56971"/>
    <w:rsid w:val="00A600E4"/>
    <w:rsid w:val="00A6097C"/>
    <w:rsid w:val="00A61114"/>
    <w:rsid w:val="00A6117F"/>
    <w:rsid w:val="00A612CD"/>
    <w:rsid w:val="00A61559"/>
    <w:rsid w:val="00A61C1F"/>
    <w:rsid w:val="00A623EE"/>
    <w:rsid w:val="00A635A6"/>
    <w:rsid w:val="00A640FE"/>
    <w:rsid w:val="00A643C8"/>
    <w:rsid w:val="00A651FD"/>
    <w:rsid w:val="00A6555B"/>
    <w:rsid w:val="00A6600E"/>
    <w:rsid w:val="00A719CD"/>
    <w:rsid w:val="00A72147"/>
    <w:rsid w:val="00A723DF"/>
    <w:rsid w:val="00A72534"/>
    <w:rsid w:val="00A72A69"/>
    <w:rsid w:val="00A72C25"/>
    <w:rsid w:val="00A7332D"/>
    <w:rsid w:val="00A73469"/>
    <w:rsid w:val="00A73648"/>
    <w:rsid w:val="00A737D3"/>
    <w:rsid w:val="00A74071"/>
    <w:rsid w:val="00A747D0"/>
    <w:rsid w:val="00A75230"/>
    <w:rsid w:val="00A75B27"/>
    <w:rsid w:val="00A7643A"/>
    <w:rsid w:val="00A765F9"/>
    <w:rsid w:val="00A76989"/>
    <w:rsid w:val="00A77087"/>
    <w:rsid w:val="00A776DD"/>
    <w:rsid w:val="00A7780F"/>
    <w:rsid w:val="00A803AA"/>
    <w:rsid w:val="00A803AF"/>
    <w:rsid w:val="00A81966"/>
    <w:rsid w:val="00A81C88"/>
    <w:rsid w:val="00A81D07"/>
    <w:rsid w:val="00A820CF"/>
    <w:rsid w:val="00A821F0"/>
    <w:rsid w:val="00A82559"/>
    <w:rsid w:val="00A82779"/>
    <w:rsid w:val="00A82EC2"/>
    <w:rsid w:val="00A832FE"/>
    <w:rsid w:val="00A836AA"/>
    <w:rsid w:val="00A83D65"/>
    <w:rsid w:val="00A83F13"/>
    <w:rsid w:val="00A84254"/>
    <w:rsid w:val="00A856DB"/>
    <w:rsid w:val="00A8574A"/>
    <w:rsid w:val="00A8600B"/>
    <w:rsid w:val="00A86BEB"/>
    <w:rsid w:val="00A870D0"/>
    <w:rsid w:val="00A87217"/>
    <w:rsid w:val="00A87618"/>
    <w:rsid w:val="00A9000C"/>
    <w:rsid w:val="00A901D5"/>
    <w:rsid w:val="00A903F2"/>
    <w:rsid w:val="00A90930"/>
    <w:rsid w:val="00A90C4C"/>
    <w:rsid w:val="00A9133D"/>
    <w:rsid w:val="00A915E9"/>
    <w:rsid w:val="00A91E04"/>
    <w:rsid w:val="00A922C8"/>
    <w:rsid w:val="00A926BC"/>
    <w:rsid w:val="00A92C28"/>
    <w:rsid w:val="00A9319C"/>
    <w:rsid w:val="00A9356C"/>
    <w:rsid w:val="00A9370E"/>
    <w:rsid w:val="00A93745"/>
    <w:rsid w:val="00A9374B"/>
    <w:rsid w:val="00A93C2C"/>
    <w:rsid w:val="00A93CC2"/>
    <w:rsid w:val="00A93D7E"/>
    <w:rsid w:val="00A93DB3"/>
    <w:rsid w:val="00A93F74"/>
    <w:rsid w:val="00A940AE"/>
    <w:rsid w:val="00A940FE"/>
    <w:rsid w:val="00A94D66"/>
    <w:rsid w:val="00A9549D"/>
    <w:rsid w:val="00A955ED"/>
    <w:rsid w:val="00A9563C"/>
    <w:rsid w:val="00A95972"/>
    <w:rsid w:val="00A95B09"/>
    <w:rsid w:val="00A95C9E"/>
    <w:rsid w:val="00A96F44"/>
    <w:rsid w:val="00A970A7"/>
    <w:rsid w:val="00A97DF0"/>
    <w:rsid w:val="00AA0520"/>
    <w:rsid w:val="00AA09F1"/>
    <w:rsid w:val="00AA0D06"/>
    <w:rsid w:val="00AA0FF7"/>
    <w:rsid w:val="00AA1255"/>
    <w:rsid w:val="00AA125D"/>
    <w:rsid w:val="00AA2561"/>
    <w:rsid w:val="00AA2895"/>
    <w:rsid w:val="00AA3883"/>
    <w:rsid w:val="00AA4535"/>
    <w:rsid w:val="00AA4EF8"/>
    <w:rsid w:val="00AA5433"/>
    <w:rsid w:val="00AA5F3A"/>
    <w:rsid w:val="00AA62F1"/>
    <w:rsid w:val="00AA6965"/>
    <w:rsid w:val="00AA6C80"/>
    <w:rsid w:val="00AA714B"/>
    <w:rsid w:val="00AA78C5"/>
    <w:rsid w:val="00AA7EF5"/>
    <w:rsid w:val="00AA7EFA"/>
    <w:rsid w:val="00AB0CCC"/>
    <w:rsid w:val="00AB12C7"/>
    <w:rsid w:val="00AB1C67"/>
    <w:rsid w:val="00AB34D4"/>
    <w:rsid w:val="00AB3ABB"/>
    <w:rsid w:val="00AB3C2B"/>
    <w:rsid w:val="00AB4271"/>
    <w:rsid w:val="00AB4287"/>
    <w:rsid w:val="00AB42CC"/>
    <w:rsid w:val="00AB4951"/>
    <w:rsid w:val="00AB5262"/>
    <w:rsid w:val="00AB5305"/>
    <w:rsid w:val="00AB57C5"/>
    <w:rsid w:val="00AB5A95"/>
    <w:rsid w:val="00AB5F28"/>
    <w:rsid w:val="00AB65C4"/>
    <w:rsid w:val="00AB7E11"/>
    <w:rsid w:val="00AC0D4D"/>
    <w:rsid w:val="00AC0E14"/>
    <w:rsid w:val="00AC0F33"/>
    <w:rsid w:val="00AC125E"/>
    <w:rsid w:val="00AC1416"/>
    <w:rsid w:val="00AC1515"/>
    <w:rsid w:val="00AC1CF9"/>
    <w:rsid w:val="00AC1DF2"/>
    <w:rsid w:val="00AC2713"/>
    <w:rsid w:val="00AC28B5"/>
    <w:rsid w:val="00AC2C6B"/>
    <w:rsid w:val="00AC33A8"/>
    <w:rsid w:val="00AC3829"/>
    <w:rsid w:val="00AC4310"/>
    <w:rsid w:val="00AC468B"/>
    <w:rsid w:val="00AC4F36"/>
    <w:rsid w:val="00AC6B64"/>
    <w:rsid w:val="00AC737E"/>
    <w:rsid w:val="00AC73B1"/>
    <w:rsid w:val="00AC7946"/>
    <w:rsid w:val="00AD1796"/>
    <w:rsid w:val="00AD213A"/>
    <w:rsid w:val="00AD2145"/>
    <w:rsid w:val="00AD266C"/>
    <w:rsid w:val="00AD2F5A"/>
    <w:rsid w:val="00AD2FCB"/>
    <w:rsid w:val="00AD3067"/>
    <w:rsid w:val="00AD32AB"/>
    <w:rsid w:val="00AD37E9"/>
    <w:rsid w:val="00AD3E96"/>
    <w:rsid w:val="00AD47F7"/>
    <w:rsid w:val="00AD4E51"/>
    <w:rsid w:val="00AD5949"/>
    <w:rsid w:val="00AD5AD8"/>
    <w:rsid w:val="00AD5F53"/>
    <w:rsid w:val="00AD678B"/>
    <w:rsid w:val="00AD6F8D"/>
    <w:rsid w:val="00AD7C4F"/>
    <w:rsid w:val="00AE0767"/>
    <w:rsid w:val="00AE081D"/>
    <w:rsid w:val="00AE0955"/>
    <w:rsid w:val="00AE10DE"/>
    <w:rsid w:val="00AE1918"/>
    <w:rsid w:val="00AE193E"/>
    <w:rsid w:val="00AE1FD6"/>
    <w:rsid w:val="00AE2256"/>
    <w:rsid w:val="00AE2300"/>
    <w:rsid w:val="00AE2689"/>
    <w:rsid w:val="00AE28BD"/>
    <w:rsid w:val="00AE2F9F"/>
    <w:rsid w:val="00AE3A26"/>
    <w:rsid w:val="00AE3C93"/>
    <w:rsid w:val="00AE5849"/>
    <w:rsid w:val="00AE60C9"/>
    <w:rsid w:val="00AE6EF7"/>
    <w:rsid w:val="00AE76FD"/>
    <w:rsid w:val="00AE7CA2"/>
    <w:rsid w:val="00AF03F0"/>
    <w:rsid w:val="00AF03FE"/>
    <w:rsid w:val="00AF0A65"/>
    <w:rsid w:val="00AF0CA8"/>
    <w:rsid w:val="00AF0D5C"/>
    <w:rsid w:val="00AF1194"/>
    <w:rsid w:val="00AF1545"/>
    <w:rsid w:val="00AF2D66"/>
    <w:rsid w:val="00AF2FBF"/>
    <w:rsid w:val="00AF32E2"/>
    <w:rsid w:val="00AF417C"/>
    <w:rsid w:val="00AF4F31"/>
    <w:rsid w:val="00AF544D"/>
    <w:rsid w:val="00AF5537"/>
    <w:rsid w:val="00AF5ADE"/>
    <w:rsid w:val="00AF5C18"/>
    <w:rsid w:val="00AF5C25"/>
    <w:rsid w:val="00AF6C98"/>
    <w:rsid w:val="00AF6E30"/>
    <w:rsid w:val="00AF6F7F"/>
    <w:rsid w:val="00AF7938"/>
    <w:rsid w:val="00B009C0"/>
    <w:rsid w:val="00B0199F"/>
    <w:rsid w:val="00B01ED9"/>
    <w:rsid w:val="00B021D0"/>
    <w:rsid w:val="00B023B9"/>
    <w:rsid w:val="00B02E4F"/>
    <w:rsid w:val="00B03992"/>
    <w:rsid w:val="00B03AAF"/>
    <w:rsid w:val="00B03C67"/>
    <w:rsid w:val="00B03D65"/>
    <w:rsid w:val="00B041B1"/>
    <w:rsid w:val="00B04B9D"/>
    <w:rsid w:val="00B04EFA"/>
    <w:rsid w:val="00B04FEE"/>
    <w:rsid w:val="00B05277"/>
    <w:rsid w:val="00B0552A"/>
    <w:rsid w:val="00B055C4"/>
    <w:rsid w:val="00B05BED"/>
    <w:rsid w:val="00B05E13"/>
    <w:rsid w:val="00B06174"/>
    <w:rsid w:val="00B06528"/>
    <w:rsid w:val="00B06D73"/>
    <w:rsid w:val="00B06F1A"/>
    <w:rsid w:val="00B0738C"/>
    <w:rsid w:val="00B076D6"/>
    <w:rsid w:val="00B076EF"/>
    <w:rsid w:val="00B0778A"/>
    <w:rsid w:val="00B0786F"/>
    <w:rsid w:val="00B1054D"/>
    <w:rsid w:val="00B11DE7"/>
    <w:rsid w:val="00B11F35"/>
    <w:rsid w:val="00B122FB"/>
    <w:rsid w:val="00B12406"/>
    <w:rsid w:val="00B126A3"/>
    <w:rsid w:val="00B1286C"/>
    <w:rsid w:val="00B135D6"/>
    <w:rsid w:val="00B138BD"/>
    <w:rsid w:val="00B13A08"/>
    <w:rsid w:val="00B13D3E"/>
    <w:rsid w:val="00B14069"/>
    <w:rsid w:val="00B14246"/>
    <w:rsid w:val="00B149F8"/>
    <w:rsid w:val="00B14EB0"/>
    <w:rsid w:val="00B157B3"/>
    <w:rsid w:val="00B15834"/>
    <w:rsid w:val="00B162D3"/>
    <w:rsid w:val="00B16491"/>
    <w:rsid w:val="00B16D49"/>
    <w:rsid w:val="00B16D7E"/>
    <w:rsid w:val="00B16FA3"/>
    <w:rsid w:val="00B170A4"/>
    <w:rsid w:val="00B1740A"/>
    <w:rsid w:val="00B17995"/>
    <w:rsid w:val="00B17C64"/>
    <w:rsid w:val="00B211FE"/>
    <w:rsid w:val="00B21438"/>
    <w:rsid w:val="00B21957"/>
    <w:rsid w:val="00B21D2D"/>
    <w:rsid w:val="00B22632"/>
    <w:rsid w:val="00B23307"/>
    <w:rsid w:val="00B2440E"/>
    <w:rsid w:val="00B24436"/>
    <w:rsid w:val="00B24BC3"/>
    <w:rsid w:val="00B24C31"/>
    <w:rsid w:val="00B257A7"/>
    <w:rsid w:val="00B25BB9"/>
    <w:rsid w:val="00B26046"/>
    <w:rsid w:val="00B2631D"/>
    <w:rsid w:val="00B264EE"/>
    <w:rsid w:val="00B26B58"/>
    <w:rsid w:val="00B26BBD"/>
    <w:rsid w:val="00B26F43"/>
    <w:rsid w:val="00B277FE"/>
    <w:rsid w:val="00B27A80"/>
    <w:rsid w:val="00B27E12"/>
    <w:rsid w:val="00B30A5F"/>
    <w:rsid w:val="00B316AF"/>
    <w:rsid w:val="00B31B87"/>
    <w:rsid w:val="00B31D0A"/>
    <w:rsid w:val="00B329D0"/>
    <w:rsid w:val="00B3360D"/>
    <w:rsid w:val="00B33E5A"/>
    <w:rsid w:val="00B33F2D"/>
    <w:rsid w:val="00B33FB6"/>
    <w:rsid w:val="00B3427B"/>
    <w:rsid w:val="00B34723"/>
    <w:rsid w:val="00B34D5F"/>
    <w:rsid w:val="00B34FBE"/>
    <w:rsid w:val="00B352C5"/>
    <w:rsid w:val="00B355AE"/>
    <w:rsid w:val="00B360A4"/>
    <w:rsid w:val="00B360C4"/>
    <w:rsid w:val="00B36170"/>
    <w:rsid w:val="00B361D8"/>
    <w:rsid w:val="00B370A3"/>
    <w:rsid w:val="00B376EB"/>
    <w:rsid w:val="00B37C79"/>
    <w:rsid w:val="00B40B31"/>
    <w:rsid w:val="00B40B6F"/>
    <w:rsid w:val="00B40D16"/>
    <w:rsid w:val="00B41333"/>
    <w:rsid w:val="00B421F6"/>
    <w:rsid w:val="00B429C1"/>
    <w:rsid w:val="00B43E61"/>
    <w:rsid w:val="00B44BC4"/>
    <w:rsid w:val="00B44F52"/>
    <w:rsid w:val="00B450D4"/>
    <w:rsid w:val="00B45343"/>
    <w:rsid w:val="00B454A7"/>
    <w:rsid w:val="00B455D7"/>
    <w:rsid w:val="00B4562A"/>
    <w:rsid w:val="00B45A7D"/>
    <w:rsid w:val="00B46A2E"/>
    <w:rsid w:val="00B46A68"/>
    <w:rsid w:val="00B50CA8"/>
    <w:rsid w:val="00B50EA8"/>
    <w:rsid w:val="00B51865"/>
    <w:rsid w:val="00B523CF"/>
    <w:rsid w:val="00B523E1"/>
    <w:rsid w:val="00B52505"/>
    <w:rsid w:val="00B52BDF"/>
    <w:rsid w:val="00B52F37"/>
    <w:rsid w:val="00B53222"/>
    <w:rsid w:val="00B53DAE"/>
    <w:rsid w:val="00B53EA2"/>
    <w:rsid w:val="00B543F8"/>
    <w:rsid w:val="00B54CC2"/>
    <w:rsid w:val="00B55AF4"/>
    <w:rsid w:val="00B55CD5"/>
    <w:rsid w:val="00B5685B"/>
    <w:rsid w:val="00B57086"/>
    <w:rsid w:val="00B57D8B"/>
    <w:rsid w:val="00B6027D"/>
    <w:rsid w:val="00B60548"/>
    <w:rsid w:val="00B61271"/>
    <w:rsid w:val="00B616A2"/>
    <w:rsid w:val="00B6285A"/>
    <w:rsid w:val="00B62CB4"/>
    <w:rsid w:val="00B63506"/>
    <w:rsid w:val="00B64409"/>
    <w:rsid w:val="00B646A3"/>
    <w:rsid w:val="00B64CC5"/>
    <w:rsid w:val="00B65BD5"/>
    <w:rsid w:val="00B65F4E"/>
    <w:rsid w:val="00B65F51"/>
    <w:rsid w:val="00B670B9"/>
    <w:rsid w:val="00B67244"/>
    <w:rsid w:val="00B6775B"/>
    <w:rsid w:val="00B67914"/>
    <w:rsid w:val="00B67ADB"/>
    <w:rsid w:val="00B67BB6"/>
    <w:rsid w:val="00B70055"/>
    <w:rsid w:val="00B700C9"/>
    <w:rsid w:val="00B71170"/>
    <w:rsid w:val="00B7135D"/>
    <w:rsid w:val="00B72EAB"/>
    <w:rsid w:val="00B75445"/>
    <w:rsid w:val="00B758E7"/>
    <w:rsid w:val="00B75BAF"/>
    <w:rsid w:val="00B75DEE"/>
    <w:rsid w:val="00B76067"/>
    <w:rsid w:val="00B7613C"/>
    <w:rsid w:val="00B766FF"/>
    <w:rsid w:val="00B76F44"/>
    <w:rsid w:val="00B76FEF"/>
    <w:rsid w:val="00B77109"/>
    <w:rsid w:val="00B77350"/>
    <w:rsid w:val="00B77BC8"/>
    <w:rsid w:val="00B80601"/>
    <w:rsid w:val="00B807B8"/>
    <w:rsid w:val="00B8098F"/>
    <w:rsid w:val="00B811CD"/>
    <w:rsid w:val="00B8129D"/>
    <w:rsid w:val="00B81938"/>
    <w:rsid w:val="00B82989"/>
    <w:rsid w:val="00B82B11"/>
    <w:rsid w:val="00B82C06"/>
    <w:rsid w:val="00B83154"/>
    <w:rsid w:val="00B833AF"/>
    <w:rsid w:val="00B838D0"/>
    <w:rsid w:val="00B83A25"/>
    <w:rsid w:val="00B84048"/>
    <w:rsid w:val="00B847C6"/>
    <w:rsid w:val="00B849ED"/>
    <w:rsid w:val="00B85343"/>
    <w:rsid w:val="00B856B8"/>
    <w:rsid w:val="00B8621D"/>
    <w:rsid w:val="00B8640C"/>
    <w:rsid w:val="00B864EE"/>
    <w:rsid w:val="00B86AD9"/>
    <w:rsid w:val="00B87A78"/>
    <w:rsid w:val="00B901CD"/>
    <w:rsid w:val="00B90F04"/>
    <w:rsid w:val="00B91AD3"/>
    <w:rsid w:val="00B9231B"/>
    <w:rsid w:val="00B923FB"/>
    <w:rsid w:val="00B92B52"/>
    <w:rsid w:val="00B92C49"/>
    <w:rsid w:val="00B9326B"/>
    <w:rsid w:val="00B932B7"/>
    <w:rsid w:val="00B93FC6"/>
    <w:rsid w:val="00B94292"/>
    <w:rsid w:val="00B945B2"/>
    <w:rsid w:val="00B94A6A"/>
    <w:rsid w:val="00B94D05"/>
    <w:rsid w:val="00B956FF"/>
    <w:rsid w:val="00B95FD8"/>
    <w:rsid w:val="00B96126"/>
    <w:rsid w:val="00B96149"/>
    <w:rsid w:val="00B9623E"/>
    <w:rsid w:val="00B965D9"/>
    <w:rsid w:val="00B9700C"/>
    <w:rsid w:val="00B9767C"/>
    <w:rsid w:val="00B97926"/>
    <w:rsid w:val="00B97DED"/>
    <w:rsid w:val="00BA0A80"/>
    <w:rsid w:val="00BA0FF7"/>
    <w:rsid w:val="00BA23DE"/>
    <w:rsid w:val="00BA2639"/>
    <w:rsid w:val="00BA2845"/>
    <w:rsid w:val="00BA2C73"/>
    <w:rsid w:val="00BA3574"/>
    <w:rsid w:val="00BA42B8"/>
    <w:rsid w:val="00BA4A18"/>
    <w:rsid w:val="00BA4C9F"/>
    <w:rsid w:val="00BA535B"/>
    <w:rsid w:val="00BA5DB6"/>
    <w:rsid w:val="00BA6D02"/>
    <w:rsid w:val="00BA6F43"/>
    <w:rsid w:val="00BA7055"/>
    <w:rsid w:val="00BA78F5"/>
    <w:rsid w:val="00BA7F41"/>
    <w:rsid w:val="00BB09C8"/>
    <w:rsid w:val="00BB1B93"/>
    <w:rsid w:val="00BB2074"/>
    <w:rsid w:val="00BB32BE"/>
    <w:rsid w:val="00BB3474"/>
    <w:rsid w:val="00BB390F"/>
    <w:rsid w:val="00BB4BBB"/>
    <w:rsid w:val="00BB4BC5"/>
    <w:rsid w:val="00BB6221"/>
    <w:rsid w:val="00BB6FCC"/>
    <w:rsid w:val="00BB71AE"/>
    <w:rsid w:val="00BB7295"/>
    <w:rsid w:val="00BB72E9"/>
    <w:rsid w:val="00BB7A4A"/>
    <w:rsid w:val="00BB7B6E"/>
    <w:rsid w:val="00BB7BBC"/>
    <w:rsid w:val="00BC01FF"/>
    <w:rsid w:val="00BC089D"/>
    <w:rsid w:val="00BC0EF3"/>
    <w:rsid w:val="00BC16A3"/>
    <w:rsid w:val="00BC1A2B"/>
    <w:rsid w:val="00BC1A6B"/>
    <w:rsid w:val="00BC2DB3"/>
    <w:rsid w:val="00BC2EBC"/>
    <w:rsid w:val="00BC34B2"/>
    <w:rsid w:val="00BC3DE6"/>
    <w:rsid w:val="00BC44C4"/>
    <w:rsid w:val="00BC45B3"/>
    <w:rsid w:val="00BC45C8"/>
    <w:rsid w:val="00BC4A3E"/>
    <w:rsid w:val="00BC4D7C"/>
    <w:rsid w:val="00BC5F47"/>
    <w:rsid w:val="00BC6607"/>
    <w:rsid w:val="00BC68AE"/>
    <w:rsid w:val="00BC7CDA"/>
    <w:rsid w:val="00BC7D54"/>
    <w:rsid w:val="00BC7F44"/>
    <w:rsid w:val="00BD060D"/>
    <w:rsid w:val="00BD1037"/>
    <w:rsid w:val="00BD2024"/>
    <w:rsid w:val="00BD2CF3"/>
    <w:rsid w:val="00BD36A1"/>
    <w:rsid w:val="00BD389E"/>
    <w:rsid w:val="00BD45E4"/>
    <w:rsid w:val="00BD463A"/>
    <w:rsid w:val="00BD5088"/>
    <w:rsid w:val="00BD5564"/>
    <w:rsid w:val="00BD5EB6"/>
    <w:rsid w:val="00BD6110"/>
    <w:rsid w:val="00BD6BD1"/>
    <w:rsid w:val="00BD6FF7"/>
    <w:rsid w:val="00BD7D9F"/>
    <w:rsid w:val="00BD7F8D"/>
    <w:rsid w:val="00BE0523"/>
    <w:rsid w:val="00BE0657"/>
    <w:rsid w:val="00BE0789"/>
    <w:rsid w:val="00BE0B53"/>
    <w:rsid w:val="00BE1B50"/>
    <w:rsid w:val="00BE1BB1"/>
    <w:rsid w:val="00BE236F"/>
    <w:rsid w:val="00BE2553"/>
    <w:rsid w:val="00BE2CCB"/>
    <w:rsid w:val="00BE308A"/>
    <w:rsid w:val="00BE3407"/>
    <w:rsid w:val="00BE461D"/>
    <w:rsid w:val="00BE5190"/>
    <w:rsid w:val="00BE5ECC"/>
    <w:rsid w:val="00BE5F46"/>
    <w:rsid w:val="00BE6525"/>
    <w:rsid w:val="00BE6589"/>
    <w:rsid w:val="00BF0049"/>
    <w:rsid w:val="00BF00C5"/>
    <w:rsid w:val="00BF022D"/>
    <w:rsid w:val="00BF0A8F"/>
    <w:rsid w:val="00BF0D3A"/>
    <w:rsid w:val="00BF15E5"/>
    <w:rsid w:val="00BF1C3C"/>
    <w:rsid w:val="00BF2567"/>
    <w:rsid w:val="00BF2AB5"/>
    <w:rsid w:val="00BF2ACC"/>
    <w:rsid w:val="00BF3042"/>
    <w:rsid w:val="00BF31CC"/>
    <w:rsid w:val="00BF5247"/>
    <w:rsid w:val="00BF524A"/>
    <w:rsid w:val="00BF6482"/>
    <w:rsid w:val="00BF7388"/>
    <w:rsid w:val="00BF7519"/>
    <w:rsid w:val="00BF764E"/>
    <w:rsid w:val="00BF7921"/>
    <w:rsid w:val="00BF7E0D"/>
    <w:rsid w:val="00BF7E12"/>
    <w:rsid w:val="00C017BB"/>
    <w:rsid w:val="00C02676"/>
    <w:rsid w:val="00C035A7"/>
    <w:rsid w:val="00C03CD2"/>
    <w:rsid w:val="00C041BA"/>
    <w:rsid w:val="00C0456A"/>
    <w:rsid w:val="00C054AB"/>
    <w:rsid w:val="00C05A0F"/>
    <w:rsid w:val="00C0624A"/>
    <w:rsid w:val="00C06801"/>
    <w:rsid w:val="00C06A0E"/>
    <w:rsid w:val="00C06B67"/>
    <w:rsid w:val="00C075B3"/>
    <w:rsid w:val="00C1006E"/>
    <w:rsid w:val="00C102C5"/>
    <w:rsid w:val="00C10374"/>
    <w:rsid w:val="00C10527"/>
    <w:rsid w:val="00C10FF2"/>
    <w:rsid w:val="00C1116A"/>
    <w:rsid w:val="00C11616"/>
    <w:rsid w:val="00C11682"/>
    <w:rsid w:val="00C12926"/>
    <w:rsid w:val="00C12BCE"/>
    <w:rsid w:val="00C12F8A"/>
    <w:rsid w:val="00C13B62"/>
    <w:rsid w:val="00C14794"/>
    <w:rsid w:val="00C156AA"/>
    <w:rsid w:val="00C15D65"/>
    <w:rsid w:val="00C15FC8"/>
    <w:rsid w:val="00C1648B"/>
    <w:rsid w:val="00C165D6"/>
    <w:rsid w:val="00C16E89"/>
    <w:rsid w:val="00C203A4"/>
    <w:rsid w:val="00C2093F"/>
    <w:rsid w:val="00C21071"/>
    <w:rsid w:val="00C216C1"/>
    <w:rsid w:val="00C21C9C"/>
    <w:rsid w:val="00C242E0"/>
    <w:rsid w:val="00C24BCD"/>
    <w:rsid w:val="00C24F28"/>
    <w:rsid w:val="00C259F1"/>
    <w:rsid w:val="00C27C32"/>
    <w:rsid w:val="00C3036B"/>
    <w:rsid w:val="00C305E4"/>
    <w:rsid w:val="00C30C40"/>
    <w:rsid w:val="00C30D43"/>
    <w:rsid w:val="00C30DC9"/>
    <w:rsid w:val="00C31E28"/>
    <w:rsid w:val="00C32428"/>
    <w:rsid w:val="00C3242E"/>
    <w:rsid w:val="00C3276D"/>
    <w:rsid w:val="00C32941"/>
    <w:rsid w:val="00C32BF6"/>
    <w:rsid w:val="00C32D02"/>
    <w:rsid w:val="00C33134"/>
    <w:rsid w:val="00C33710"/>
    <w:rsid w:val="00C33ACB"/>
    <w:rsid w:val="00C359E3"/>
    <w:rsid w:val="00C35B71"/>
    <w:rsid w:val="00C35FF6"/>
    <w:rsid w:val="00C3710B"/>
    <w:rsid w:val="00C374EA"/>
    <w:rsid w:val="00C40023"/>
    <w:rsid w:val="00C40194"/>
    <w:rsid w:val="00C4024A"/>
    <w:rsid w:val="00C40896"/>
    <w:rsid w:val="00C408FA"/>
    <w:rsid w:val="00C40B4E"/>
    <w:rsid w:val="00C4252F"/>
    <w:rsid w:val="00C436D5"/>
    <w:rsid w:val="00C4374C"/>
    <w:rsid w:val="00C4384B"/>
    <w:rsid w:val="00C43B4F"/>
    <w:rsid w:val="00C43C16"/>
    <w:rsid w:val="00C442F2"/>
    <w:rsid w:val="00C445E5"/>
    <w:rsid w:val="00C44627"/>
    <w:rsid w:val="00C44B2E"/>
    <w:rsid w:val="00C45A64"/>
    <w:rsid w:val="00C464C3"/>
    <w:rsid w:val="00C507EA"/>
    <w:rsid w:val="00C510D6"/>
    <w:rsid w:val="00C51498"/>
    <w:rsid w:val="00C5177A"/>
    <w:rsid w:val="00C51FE4"/>
    <w:rsid w:val="00C52E52"/>
    <w:rsid w:val="00C5351C"/>
    <w:rsid w:val="00C53873"/>
    <w:rsid w:val="00C53C2A"/>
    <w:rsid w:val="00C53EF2"/>
    <w:rsid w:val="00C5421D"/>
    <w:rsid w:val="00C54D37"/>
    <w:rsid w:val="00C55000"/>
    <w:rsid w:val="00C55130"/>
    <w:rsid w:val="00C552AE"/>
    <w:rsid w:val="00C5565F"/>
    <w:rsid w:val="00C5637B"/>
    <w:rsid w:val="00C56C0B"/>
    <w:rsid w:val="00C56EC4"/>
    <w:rsid w:val="00C5738C"/>
    <w:rsid w:val="00C575EC"/>
    <w:rsid w:val="00C578B9"/>
    <w:rsid w:val="00C57A80"/>
    <w:rsid w:val="00C608FC"/>
    <w:rsid w:val="00C60CD6"/>
    <w:rsid w:val="00C6237C"/>
    <w:rsid w:val="00C62847"/>
    <w:rsid w:val="00C62849"/>
    <w:rsid w:val="00C62B17"/>
    <w:rsid w:val="00C63A60"/>
    <w:rsid w:val="00C6484A"/>
    <w:rsid w:val="00C64C9E"/>
    <w:rsid w:val="00C657D8"/>
    <w:rsid w:val="00C65BDD"/>
    <w:rsid w:val="00C666E3"/>
    <w:rsid w:val="00C67643"/>
    <w:rsid w:val="00C677A2"/>
    <w:rsid w:val="00C703FC"/>
    <w:rsid w:val="00C706A8"/>
    <w:rsid w:val="00C70CD3"/>
    <w:rsid w:val="00C712EB"/>
    <w:rsid w:val="00C71FEF"/>
    <w:rsid w:val="00C72A02"/>
    <w:rsid w:val="00C72B68"/>
    <w:rsid w:val="00C736CA"/>
    <w:rsid w:val="00C73840"/>
    <w:rsid w:val="00C7475C"/>
    <w:rsid w:val="00C751F5"/>
    <w:rsid w:val="00C75DA6"/>
    <w:rsid w:val="00C7675C"/>
    <w:rsid w:val="00C77CA5"/>
    <w:rsid w:val="00C77EBC"/>
    <w:rsid w:val="00C80F88"/>
    <w:rsid w:val="00C810B6"/>
    <w:rsid w:val="00C81199"/>
    <w:rsid w:val="00C81427"/>
    <w:rsid w:val="00C81510"/>
    <w:rsid w:val="00C81A46"/>
    <w:rsid w:val="00C81D26"/>
    <w:rsid w:val="00C81F9F"/>
    <w:rsid w:val="00C825E9"/>
    <w:rsid w:val="00C8280B"/>
    <w:rsid w:val="00C82876"/>
    <w:rsid w:val="00C82C76"/>
    <w:rsid w:val="00C82EC3"/>
    <w:rsid w:val="00C82FFE"/>
    <w:rsid w:val="00C834F8"/>
    <w:rsid w:val="00C83990"/>
    <w:rsid w:val="00C84759"/>
    <w:rsid w:val="00C847D3"/>
    <w:rsid w:val="00C852A3"/>
    <w:rsid w:val="00C868E0"/>
    <w:rsid w:val="00C870AF"/>
    <w:rsid w:val="00C87BDE"/>
    <w:rsid w:val="00C90780"/>
    <w:rsid w:val="00C90B70"/>
    <w:rsid w:val="00C90DE7"/>
    <w:rsid w:val="00C91E5F"/>
    <w:rsid w:val="00C93A9B"/>
    <w:rsid w:val="00C94329"/>
    <w:rsid w:val="00C94943"/>
    <w:rsid w:val="00C94EF0"/>
    <w:rsid w:val="00C9598B"/>
    <w:rsid w:val="00C95ACA"/>
    <w:rsid w:val="00C960A5"/>
    <w:rsid w:val="00C9610D"/>
    <w:rsid w:val="00C962E9"/>
    <w:rsid w:val="00C973AB"/>
    <w:rsid w:val="00C97E3B"/>
    <w:rsid w:val="00C97F37"/>
    <w:rsid w:val="00CA078B"/>
    <w:rsid w:val="00CA090D"/>
    <w:rsid w:val="00CA0EB9"/>
    <w:rsid w:val="00CA0FE2"/>
    <w:rsid w:val="00CA138C"/>
    <w:rsid w:val="00CA2955"/>
    <w:rsid w:val="00CA2D8B"/>
    <w:rsid w:val="00CA2E6F"/>
    <w:rsid w:val="00CA308E"/>
    <w:rsid w:val="00CA32CD"/>
    <w:rsid w:val="00CA3514"/>
    <w:rsid w:val="00CA36B6"/>
    <w:rsid w:val="00CA3FC1"/>
    <w:rsid w:val="00CA4185"/>
    <w:rsid w:val="00CA472C"/>
    <w:rsid w:val="00CA59DF"/>
    <w:rsid w:val="00CA5C41"/>
    <w:rsid w:val="00CA7187"/>
    <w:rsid w:val="00CA7412"/>
    <w:rsid w:val="00CA7E47"/>
    <w:rsid w:val="00CB010C"/>
    <w:rsid w:val="00CB0329"/>
    <w:rsid w:val="00CB0552"/>
    <w:rsid w:val="00CB0937"/>
    <w:rsid w:val="00CB28F3"/>
    <w:rsid w:val="00CB29EC"/>
    <w:rsid w:val="00CB3253"/>
    <w:rsid w:val="00CB32FE"/>
    <w:rsid w:val="00CB3FFD"/>
    <w:rsid w:val="00CB4A7D"/>
    <w:rsid w:val="00CB6381"/>
    <w:rsid w:val="00CB644A"/>
    <w:rsid w:val="00CB6822"/>
    <w:rsid w:val="00CB68B8"/>
    <w:rsid w:val="00CB7660"/>
    <w:rsid w:val="00CC065D"/>
    <w:rsid w:val="00CC0CEE"/>
    <w:rsid w:val="00CC11FA"/>
    <w:rsid w:val="00CC12DB"/>
    <w:rsid w:val="00CC3574"/>
    <w:rsid w:val="00CC3E06"/>
    <w:rsid w:val="00CC5A01"/>
    <w:rsid w:val="00CC5B54"/>
    <w:rsid w:val="00CC5BD3"/>
    <w:rsid w:val="00CC5CDC"/>
    <w:rsid w:val="00CC6326"/>
    <w:rsid w:val="00CC68B4"/>
    <w:rsid w:val="00CC7233"/>
    <w:rsid w:val="00CC7311"/>
    <w:rsid w:val="00CC7F65"/>
    <w:rsid w:val="00CD1455"/>
    <w:rsid w:val="00CD1508"/>
    <w:rsid w:val="00CD173A"/>
    <w:rsid w:val="00CD200E"/>
    <w:rsid w:val="00CD2945"/>
    <w:rsid w:val="00CD29F4"/>
    <w:rsid w:val="00CD2B92"/>
    <w:rsid w:val="00CD2BFB"/>
    <w:rsid w:val="00CD30E6"/>
    <w:rsid w:val="00CD3C01"/>
    <w:rsid w:val="00CD402C"/>
    <w:rsid w:val="00CD40AA"/>
    <w:rsid w:val="00CD42EC"/>
    <w:rsid w:val="00CD4A24"/>
    <w:rsid w:val="00CD4B14"/>
    <w:rsid w:val="00CD4DC1"/>
    <w:rsid w:val="00CD4EBF"/>
    <w:rsid w:val="00CD5663"/>
    <w:rsid w:val="00CD5C56"/>
    <w:rsid w:val="00CD60DF"/>
    <w:rsid w:val="00CD6245"/>
    <w:rsid w:val="00CD6497"/>
    <w:rsid w:val="00CD66BA"/>
    <w:rsid w:val="00CD6BBE"/>
    <w:rsid w:val="00CD6D82"/>
    <w:rsid w:val="00CD79A8"/>
    <w:rsid w:val="00CD79C9"/>
    <w:rsid w:val="00CD7FF3"/>
    <w:rsid w:val="00CE08F9"/>
    <w:rsid w:val="00CE0A16"/>
    <w:rsid w:val="00CE0BD8"/>
    <w:rsid w:val="00CE0FD2"/>
    <w:rsid w:val="00CE1690"/>
    <w:rsid w:val="00CE1703"/>
    <w:rsid w:val="00CE1797"/>
    <w:rsid w:val="00CE1D4E"/>
    <w:rsid w:val="00CE1ED2"/>
    <w:rsid w:val="00CE223C"/>
    <w:rsid w:val="00CE2381"/>
    <w:rsid w:val="00CE28D5"/>
    <w:rsid w:val="00CE30CE"/>
    <w:rsid w:val="00CE3319"/>
    <w:rsid w:val="00CE38C0"/>
    <w:rsid w:val="00CE42DC"/>
    <w:rsid w:val="00CE4305"/>
    <w:rsid w:val="00CE451D"/>
    <w:rsid w:val="00CE4765"/>
    <w:rsid w:val="00CE4B22"/>
    <w:rsid w:val="00CE4D5E"/>
    <w:rsid w:val="00CE525E"/>
    <w:rsid w:val="00CE52FA"/>
    <w:rsid w:val="00CE59C6"/>
    <w:rsid w:val="00CE5CAD"/>
    <w:rsid w:val="00CE5D6F"/>
    <w:rsid w:val="00CE649B"/>
    <w:rsid w:val="00CE678E"/>
    <w:rsid w:val="00CE6D99"/>
    <w:rsid w:val="00CE76CB"/>
    <w:rsid w:val="00CE7953"/>
    <w:rsid w:val="00CE799F"/>
    <w:rsid w:val="00CE7EA7"/>
    <w:rsid w:val="00CF0E77"/>
    <w:rsid w:val="00CF0F1C"/>
    <w:rsid w:val="00CF1CBF"/>
    <w:rsid w:val="00CF1DA3"/>
    <w:rsid w:val="00CF207F"/>
    <w:rsid w:val="00CF230F"/>
    <w:rsid w:val="00CF2528"/>
    <w:rsid w:val="00CF2DD4"/>
    <w:rsid w:val="00CF2F70"/>
    <w:rsid w:val="00CF3313"/>
    <w:rsid w:val="00CF3768"/>
    <w:rsid w:val="00CF3E96"/>
    <w:rsid w:val="00CF418B"/>
    <w:rsid w:val="00CF53F5"/>
    <w:rsid w:val="00CF62B1"/>
    <w:rsid w:val="00CF62C0"/>
    <w:rsid w:val="00CF7422"/>
    <w:rsid w:val="00CF7BDE"/>
    <w:rsid w:val="00D0012E"/>
    <w:rsid w:val="00D001C1"/>
    <w:rsid w:val="00D013CF"/>
    <w:rsid w:val="00D0186E"/>
    <w:rsid w:val="00D019C9"/>
    <w:rsid w:val="00D02134"/>
    <w:rsid w:val="00D02618"/>
    <w:rsid w:val="00D02F40"/>
    <w:rsid w:val="00D03DC3"/>
    <w:rsid w:val="00D03DF2"/>
    <w:rsid w:val="00D052E7"/>
    <w:rsid w:val="00D05768"/>
    <w:rsid w:val="00D060C2"/>
    <w:rsid w:val="00D061DB"/>
    <w:rsid w:val="00D0690B"/>
    <w:rsid w:val="00D06F5F"/>
    <w:rsid w:val="00D075CD"/>
    <w:rsid w:val="00D0762E"/>
    <w:rsid w:val="00D1026F"/>
    <w:rsid w:val="00D12400"/>
    <w:rsid w:val="00D130A0"/>
    <w:rsid w:val="00D13201"/>
    <w:rsid w:val="00D1384E"/>
    <w:rsid w:val="00D13B14"/>
    <w:rsid w:val="00D13DCE"/>
    <w:rsid w:val="00D14A1F"/>
    <w:rsid w:val="00D1505D"/>
    <w:rsid w:val="00D15286"/>
    <w:rsid w:val="00D156F2"/>
    <w:rsid w:val="00D16042"/>
    <w:rsid w:val="00D161E6"/>
    <w:rsid w:val="00D1634A"/>
    <w:rsid w:val="00D1701E"/>
    <w:rsid w:val="00D1721C"/>
    <w:rsid w:val="00D21AC2"/>
    <w:rsid w:val="00D22943"/>
    <w:rsid w:val="00D22A84"/>
    <w:rsid w:val="00D22BD2"/>
    <w:rsid w:val="00D23265"/>
    <w:rsid w:val="00D232A0"/>
    <w:rsid w:val="00D23364"/>
    <w:rsid w:val="00D23D07"/>
    <w:rsid w:val="00D24055"/>
    <w:rsid w:val="00D242C6"/>
    <w:rsid w:val="00D247CF"/>
    <w:rsid w:val="00D257B0"/>
    <w:rsid w:val="00D25B84"/>
    <w:rsid w:val="00D25B96"/>
    <w:rsid w:val="00D26B60"/>
    <w:rsid w:val="00D27ADC"/>
    <w:rsid w:val="00D27E07"/>
    <w:rsid w:val="00D30581"/>
    <w:rsid w:val="00D30E17"/>
    <w:rsid w:val="00D31696"/>
    <w:rsid w:val="00D32CC4"/>
    <w:rsid w:val="00D331CE"/>
    <w:rsid w:val="00D34102"/>
    <w:rsid w:val="00D3447B"/>
    <w:rsid w:val="00D349C2"/>
    <w:rsid w:val="00D34BC7"/>
    <w:rsid w:val="00D36390"/>
    <w:rsid w:val="00D37EF6"/>
    <w:rsid w:val="00D40700"/>
    <w:rsid w:val="00D40ECE"/>
    <w:rsid w:val="00D41330"/>
    <w:rsid w:val="00D4274A"/>
    <w:rsid w:val="00D429E5"/>
    <w:rsid w:val="00D42F1D"/>
    <w:rsid w:val="00D43103"/>
    <w:rsid w:val="00D44FFD"/>
    <w:rsid w:val="00D455B8"/>
    <w:rsid w:val="00D46168"/>
    <w:rsid w:val="00D4647D"/>
    <w:rsid w:val="00D46C1A"/>
    <w:rsid w:val="00D47698"/>
    <w:rsid w:val="00D47E8D"/>
    <w:rsid w:val="00D507E8"/>
    <w:rsid w:val="00D509A8"/>
    <w:rsid w:val="00D518AC"/>
    <w:rsid w:val="00D519D1"/>
    <w:rsid w:val="00D51ECE"/>
    <w:rsid w:val="00D5243E"/>
    <w:rsid w:val="00D5283A"/>
    <w:rsid w:val="00D53234"/>
    <w:rsid w:val="00D54135"/>
    <w:rsid w:val="00D54276"/>
    <w:rsid w:val="00D54A67"/>
    <w:rsid w:val="00D55BC8"/>
    <w:rsid w:val="00D56200"/>
    <w:rsid w:val="00D5691C"/>
    <w:rsid w:val="00D56A86"/>
    <w:rsid w:val="00D571F3"/>
    <w:rsid w:val="00D57888"/>
    <w:rsid w:val="00D6015C"/>
    <w:rsid w:val="00D602E2"/>
    <w:rsid w:val="00D607DE"/>
    <w:rsid w:val="00D61A7A"/>
    <w:rsid w:val="00D61B32"/>
    <w:rsid w:val="00D61E47"/>
    <w:rsid w:val="00D61F47"/>
    <w:rsid w:val="00D62029"/>
    <w:rsid w:val="00D62656"/>
    <w:rsid w:val="00D62BB4"/>
    <w:rsid w:val="00D62D37"/>
    <w:rsid w:val="00D631D7"/>
    <w:rsid w:val="00D6344E"/>
    <w:rsid w:val="00D63772"/>
    <w:rsid w:val="00D63834"/>
    <w:rsid w:val="00D63D0A"/>
    <w:rsid w:val="00D63D8C"/>
    <w:rsid w:val="00D65266"/>
    <w:rsid w:val="00D65412"/>
    <w:rsid w:val="00D6555E"/>
    <w:rsid w:val="00D65EF1"/>
    <w:rsid w:val="00D667CB"/>
    <w:rsid w:val="00D66909"/>
    <w:rsid w:val="00D66AEA"/>
    <w:rsid w:val="00D66C89"/>
    <w:rsid w:val="00D67CC1"/>
    <w:rsid w:val="00D67F61"/>
    <w:rsid w:val="00D70765"/>
    <w:rsid w:val="00D70982"/>
    <w:rsid w:val="00D713A3"/>
    <w:rsid w:val="00D71B24"/>
    <w:rsid w:val="00D71F80"/>
    <w:rsid w:val="00D7271B"/>
    <w:rsid w:val="00D73C91"/>
    <w:rsid w:val="00D74049"/>
    <w:rsid w:val="00D74803"/>
    <w:rsid w:val="00D76473"/>
    <w:rsid w:val="00D76AC7"/>
    <w:rsid w:val="00D76EC7"/>
    <w:rsid w:val="00D77280"/>
    <w:rsid w:val="00D7732E"/>
    <w:rsid w:val="00D77529"/>
    <w:rsid w:val="00D8027F"/>
    <w:rsid w:val="00D8176E"/>
    <w:rsid w:val="00D81F78"/>
    <w:rsid w:val="00D82135"/>
    <w:rsid w:val="00D82F73"/>
    <w:rsid w:val="00D82F93"/>
    <w:rsid w:val="00D8348A"/>
    <w:rsid w:val="00D838EF"/>
    <w:rsid w:val="00D8407F"/>
    <w:rsid w:val="00D8457D"/>
    <w:rsid w:val="00D84EEC"/>
    <w:rsid w:val="00D8557F"/>
    <w:rsid w:val="00D85649"/>
    <w:rsid w:val="00D85BFF"/>
    <w:rsid w:val="00D863EA"/>
    <w:rsid w:val="00D867AF"/>
    <w:rsid w:val="00D86C5E"/>
    <w:rsid w:val="00D86D1A"/>
    <w:rsid w:val="00D87294"/>
    <w:rsid w:val="00D87AFB"/>
    <w:rsid w:val="00D9018D"/>
    <w:rsid w:val="00D91579"/>
    <w:rsid w:val="00D915FA"/>
    <w:rsid w:val="00D918D4"/>
    <w:rsid w:val="00D91D61"/>
    <w:rsid w:val="00D9208C"/>
    <w:rsid w:val="00D925BF"/>
    <w:rsid w:val="00D93259"/>
    <w:rsid w:val="00D93EEC"/>
    <w:rsid w:val="00D94496"/>
    <w:rsid w:val="00D94498"/>
    <w:rsid w:val="00D9494C"/>
    <w:rsid w:val="00D952B1"/>
    <w:rsid w:val="00D95B6B"/>
    <w:rsid w:val="00D961B9"/>
    <w:rsid w:val="00D9697D"/>
    <w:rsid w:val="00D96BC3"/>
    <w:rsid w:val="00D976F8"/>
    <w:rsid w:val="00D97CA9"/>
    <w:rsid w:val="00D97FC8"/>
    <w:rsid w:val="00DA18AF"/>
    <w:rsid w:val="00DA1ED9"/>
    <w:rsid w:val="00DA234A"/>
    <w:rsid w:val="00DA2433"/>
    <w:rsid w:val="00DA2788"/>
    <w:rsid w:val="00DA2C4D"/>
    <w:rsid w:val="00DA2F0D"/>
    <w:rsid w:val="00DA3A09"/>
    <w:rsid w:val="00DA3FF0"/>
    <w:rsid w:val="00DA492F"/>
    <w:rsid w:val="00DA49DE"/>
    <w:rsid w:val="00DA4C2E"/>
    <w:rsid w:val="00DA4E14"/>
    <w:rsid w:val="00DA502A"/>
    <w:rsid w:val="00DA530D"/>
    <w:rsid w:val="00DA5B31"/>
    <w:rsid w:val="00DA6021"/>
    <w:rsid w:val="00DA765F"/>
    <w:rsid w:val="00DA76BA"/>
    <w:rsid w:val="00DB04E1"/>
    <w:rsid w:val="00DB0534"/>
    <w:rsid w:val="00DB1F70"/>
    <w:rsid w:val="00DB2142"/>
    <w:rsid w:val="00DB231A"/>
    <w:rsid w:val="00DB23B7"/>
    <w:rsid w:val="00DB2998"/>
    <w:rsid w:val="00DB29A3"/>
    <w:rsid w:val="00DB2A14"/>
    <w:rsid w:val="00DB3304"/>
    <w:rsid w:val="00DB3649"/>
    <w:rsid w:val="00DB41BD"/>
    <w:rsid w:val="00DB426D"/>
    <w:rsid w:val="00DB45A4"/>
    <w:rsid w:val="00DB4EE1"/>
    <w:rsid w:val="00DB5F04"/>
    <w:rsid w:val="00DB71BD"/>
    <w:rsid w:val="00DB725D"/>
    <w:rsid w:val="00DB7A09"/>
    <w:rsid w:val="00DB7E5C"/>
    <w:rsid w:val="00DC0559"/>
    <w:rsid w:val="00DC058C"/>
    <w:rsid w:val="00DC0D07"/>
    <w:rsid w:val="00DC0F85"/>
    <w:rsid w:val="00DC10FB"/>
    <w:rsid w:val="00DC15CF"/>
    <w:rsid w:val="00DC1770"/>
    <w:rsid w:val="00DC1AE8"/>
    <w:rsid w:val="00DC3639"/>
    <w:rsid w:val="00DC3CEE"/>
    <w:rsid w:val="00DC4113"/>
    <w:rsid w:val="00DC4A24"/>
    <w:rsid w:val="00DC5130"/>
    <w:rsid w:val="00DC51A1"/>
    <w:rsid w:val="00DC5CE9"/>
    <w:rsid w:val="00DC5F8A"/>
    <w:rsid w:val="00DC6866"/>
    <w:rsid w:val="00DC6C3E"/>
    <w:rsid w:val="00DC7193"/>
    <w:rsid w:val="00DC7D41"/>
    <w:rsid w:val="00DD0254"/>
    <w:rsid w:val="00DD05DD"/>
    <w:rsid w:val="00DD11CD"/>
    <w:rsid w:val="00DD14FE"/>
    <w:rsid w:val="00DD259E"/>
    <w:rsid w:val="00DD2A68"/>
    <w:rsid w:val="00DD316B"/>
    <w:rsid w:val="00DD3A63"/>
    <w:rsid w:val="00DD3C36"/>
    <w:rsid w:val="00DD4415"/>
    <w:rsid w:val="00DD4DBC"/>
    <w:rsid w:val="00DD54D1"/>
    <w:rsid w:val="00DD5548"/>
    <w:rsid w:val="00DD5858"/>
    <w:rsid w:val="00DD6328"/>
    <w:rsid w:val="00DD6866"/>
    <w:rsid w:val="00DD7345"/>
    <w:rsid w:val="00DD75C9"/>
    <w:rsid w:val="00DD77DD"/>
    <w:rsid w:val="00DD7A4E"/>
    <w:rsid w:val="00DD7A94"/>
    <w:rsid w:val="00DD7EC5"/>
    <w:rsid w:val="00DE0570"/>
    <w:rsid w:val="00DE05E8"/>
    <w:rsid w:val="00DE0B33"/>
    <w:rsid w:val="00DE0B45"/>
    <w:rsid w:val="00DE0F07"/>
    <w:rsid w:val="00DE17BB"/>
    <w:rsid w:val="00DE19CD"/>
    <w:rsid w:val="00DE1EDE"/>
    <w:rsid w:val="00DE2C1C"/>
    <w:rsid w:val="00DE458A"/>
    <w:rsid w:val="00DE501A"/>
    <w:rsid w:val="00DE526C"/>
    <w:rsid w:val="00DE5C1C"/>
    <w:rsid w:val="00DE5C28"/>
    <w:rsid w:val="00DE5CB8"/>
    <w:rsid w:val="00DE5CC1"/>
    <w:rsid w:val="00DE6334"/>
    <w:rsid w:val="00DE6A80"/>
    <w:rsid w:val="00DE6C35"/>
    <w:rsid w:val="00DE728C"/>
    <w:rsid w:val="00DF0827"/>
    <w:rsid w:val="00DF1101"/>
    <w:rsid w:val="00DF122B"/>
    <w:rsid w:val="00DF1278"/>
    <w:rsid w:val="00DF1BDB"/>
    <w:rsid w:val="00DF201C"/>
    <w:rsid w:val="00DF3005"/>
    <w:rsid w:val="00DF32B0"/>
    <w:rsid w:val="00DF35FB"/>
    <w:rsid w:val="00DF3865"/>
    <w:rsid w:val="00DF417D"/>
    <w:rsid w:val="00DF57EC"/>
    <w:rsid w:val="00DF5A6E"/>
    <w:rsid w:val="00DF628E"/>
    <w:rsid w:val="00DF6719"/>
    <w:rsid w:val="00DF67E0"/>
    <w:rsid w:val="00DF758D"/>
    <w:rsid w:val="00DF769D"/>
    <w:rsid w:val="00DF76E5"/>
    <w:rsid w:val="00DF7BB7"/>
    <w:rsid w:val="00E002E6"/>
    <w:rsid w:val="00E01040"/>
    <w:rsid w:val="00E01272"/>
    <w:rsid w:val="00E01525"/>
    <w:rsid w:val="00E02423"/>
    <w:rsid w:val="00E026FA"/>
    <w:rsid w:val="00E02F92"/>
    <w:rsid w:val="00E03770"/>
    <w:rsid w:val="00E038EF"/>
    <w:rsid w:val="00E03A27"/>
    <w:rsid w:val="00E03E7A"/>
    <w:rsid w:val="00E042F9"/>
    <w:rsid w:val="00E0475A"/>
    <w:rsid w:val="00E04AED"/>
    <w:rsid w:val="00E05EB8"/>
    <w:rsid w:val="00E06294"/>
    <w:rsid w:val="00E0687B"/>
    <w:rsid w:val="00E06A22"/>
    <w:rsid w:val="00E074CD"/>
    <w:rsid w:val="00E07616"/>
    <w:rsid w:val="00E07758"/>
    <w:rsid w:val="00E07974"/>
    <w:rsid w:val="00E110AE"/>
    <w:rsid w:val="00E11BE1"/>
    <w:rsid w:val="00E12031"/>
    <w:rsid w:val="00E122AE"/>
    <w:rsid w:val="00E124A6"/>
    <w:rsid w:val="00E125CD"/>
    <w:rsid w:val="00E126CC"/>
    <w:rsid w:val="00E13CE7"/>
    <w:rsid w:val="00E14199"/>
    <w:rsid w:val="00E14AA5"/>
    <w:rsid w:val="00E14F2B"/>
    <w:rsid w:val="00E150E7"/>
    <w:rsid w:val="00E155DB"/>
    <w:rsid w:val="00E15EF3"/>
    <w:rsid w:val="00E16CFF"/>
    <w:rsid w:val="00E1741B"/>
    <w:rsid w:val="00E203C5"/>
    <w:rsid w:val="00E20B91"/>
    <w:rsid w:val="00E217E7"/>
    <w:rsid w:val="00E21B04"/>
    <w:rsid w:val="00E2252B"/>
    <w:rsid w:val="00E22935"/>
    <w:rsid w:val="00E2330D"/>
    <w:rsid w:val="00E23486"/>
    <w:rsid w:val="00E235F5"/>
    <w:rsid w:val="00E24977"/>
    <w:rsid w:val="00E24CFC"/>
    <w:rsid w:val="00E25D5A"/>
    <w:rsid w:val="00E26AB2"/>
    <w:rsid w:val="00E274F9"/>
    <w:rsid w:val="00E2752C"/>
    <w:rsid w:val="00E27A1C"/>
    <w:rsid w:val="00E27C25"/>
    <w:rsid w:val="00E30728"/>
    <w:rsid w:val="00E30F2B"/>
    <w:rsid w:val="00E310C2"/>
    <w:rsid w:val="00E318B7"/>
    <w:rsid w:val="00E31D72"/>
    <w:rsid w:val="00E32035"/>
    <w:rsid w:val="00E325EE"/>
    <w:rsid w:val="00E32A32"/>
    <w:rsid w:val="00E330D3"/>
    <w:rsid w:val="00E334CE"/>
    <w:rsid w:val="00E3374D"/>
    <w:rsid w:val="00E3387A"/>
    <w:rsid w:val="00E33A5F"/>
    <w:rsid w:val="00E356C1"/>
    <w:rsid w:val="00E35A75"/>
    <w:rsid w:val="00E35AAF"/>
    <w:rsid w:val="00E35EA9"/>
    <w:rsid w:val="00E3675E"/>
    <w:rsid w:val="00E36DFC"/>
    <w:rsid w:val="00E37603"/>
    <w:rsid w:val="00E37AB4"/>
    <w:rsid w:val="00E37EFF"/>
    <w:rsid w:val="00E403E9"/>
    <w:rsid w:val="00E40458"/>
    <w:rsid w:val="00E40C02"/>
    <w:rsid w:val="00E40D65"/>
    <w:rsid w:val="00E41384"/>
    <w:rsid w:val="00E431BC"/>
    <w:rsid w:val="00E43E94"/>
    <w:rsid w:val="00E44493"/>
    <w:rsid w:val="00E444E3"/>
    <w:rsid w:val="00E45355"/>
    <w:rsid w:val="00E453B0"/>
    <w:rsid w:val="00E4545C"/>
    <w:rsid w:val="00E45923"/>
    <w:rsid w:val="00E465E8"/>
    <w:rsid w:val="00E469C5"/>
    <w:rsid w:val="00E47008"/>
    <w:rsid w:val="00E47CDF"/>
    <w:rsid w:val="00E50A79"/>
    <w:rsid w:val="00E50B1A"/>
    <w:rsid w:val="00E50D50"/>
    <w:rsid w:val="00E50D77"/>
    <w:rsid w:val="00E51BC1"/>
    <w:rsid w:val="00E52EA9"/>
    <w:rsid w:val="00E541EC"/>
    <w:rsid w:val="00E54401"/>
    <w:rsid w:val="00E547CE"/>
    <w:rsid w:val="00E54A43"/>
    <w:rsid w:val="00E54AEC"/>
    <w:rsid w:val="00E55B5E"/>
    <w:rsid w:val="00E561B1"/>
    <w:rsid w:val="00E56633"/>
    <w:rsid w:val="00E567EF"/>
    <w:rsid w:val="00E570B1"/>
    <w:rsid w:val="00E572E0"/>
    <w:rsid w:val="00E5745C"/>
    <w:rsid w:val="00E57566"/>
    <w:rsid w:val="00E57852"/>
    <w:rsid w:val="00E57945"/>
    <w:rsid w:val="00E579BB"/>
    <w:rsid w:val="00E57EFA"/>
    <w:rsid w:val="00E60750"/>
    <w:rsid w:val="00E607C4"/>
    <w:rsid w:val="00E60D71"/>
    <w:rsid w:val="00E6193C"/>
    <w:rsid w:val="00E62849"/>
    <w:rsid w:val="00E62AD1"/>
    <w:rsid w:val="00E62F88"/>
    <w:rsid w:val="00E6305C"/>
    <w:rsid w:val="00E635D3"/>
    <w:rsid w:val="00E63678"/>
    <w:rsid w:val="00E6376D"/>
    <w:rsid w:val="00E63B2E"/>
    <w:rsid w:val="00E64AA4"/>
    <w:rsid w:val="00E65593"/>
    <w:rsid w:val="00E65B2B"/>
    <w:rsid w:val="00E65E6B"/>
    <w:rsid w:val="00E66234"/>
    <w:rsid w:val="00E6649A"/>
    <w:rsid w:val="00E70436"/>
    <w:rsid w:val="00E7130D"/>
    <w:rsid w:val="00E71980"/>
    <w:rsid w:val="00E71A2A"/>
    <w:rsid w:val="00E7275F"/>
    <w:rsid w:val="00E72955"/>
    <w:rsid w:val="00E7297D"/>
    <w:rsid w:val="00E73C39"/>
    <w:rsid w:val="00E73C40"/>
    <w:rsid w:val="00E75333"/>
    <w:rsid w:val="00E75C70"/>
    <w:rsid w:val="00E76213"/>
    <w:rsid w:val="00E7649F"/>
    <w:rsid w:val="00E76A98"/>
    <w:rsid w:val="00E76EB6"/>
    <w:rsid w:val="00E77512"/>
    <w:rsid w:val="00E77A91"/>
    <w:rsid w:val="00E8018B"/>
    <w:rsid w:val="00E80483"/>
    <w:rsid w:val="00E8061B"/>
    <w:rsid w:val="00E80D55"/>
    <w:rsid w:val="00E812FC"/>
    <w:rsid w:val="00E816DE"/>
    <w:rsid w:val="00E81ACB"/>
    <w:rsid w:val="00E81BCD"/>
    <w:rsid w:val="00E82B75"/>
    <w:rsid w:val="00E835EC"/>
    <w:rsid w:val="00E83B36"/>
    <w:rsid w:val="00E83B3B"/>
    <w:rsid w:val="00E83C1E"/>
    <w:rsid w:val="00E852EC"/>
    <w:rsid w:val="00E85984"/>
    <w:rsid w:val="00E85DD6"/>
    <w:rsid w:val="00E85DFC"/>
    <w:rsid w:val="00E8624A"/>
    <w:rsid w:val="00E8643A"/>
    <w:rsid w:val="00E8643F"/>
    <w:rsid w:val="00E87887"/>
    <w:rsid w:val="00E8788F"/>
    <w:rsid w:val="00E902B1"/>
    <w:rsid w:val="00E9067A"/>
    <w:rsid w:val="00E9098B"/>
    <w:rsid w:val="00E90AD7"/>
    <w:rsid w:val="00E9145C"/>
    <w:rsid w:val="00E91871"/>
    <w:rsid w:val="00E92E09"/>
    <w:rsid w:val="00E930B4"/>
    <w:rsid w:val="00E94B4F"/>
    <w:rsid w:val="00E94D66"/>
    <w:rsid w:val="00E95E05"/>
    <w:rsid w:val="00E9603B"/>
    <w:rsid w:val="00E96220"/>
    <w:rsid w:val="00E97948"/>
    <w:rsid w:val="00E97BF8"/>
    <w:rsid w:val="00E97E07"/>
    <w:rsid w:val="00EA0295"/>
    <w:rsid w:val="00EA0938"/>
    <w:rsid w:val="00EA12BC"/>
    <w:rsid w:val="00EA1361"/>
    <w:rsid w:val="00EA23A5"/>
    <w:rsid w:val="00EA26E9"/>
    <w:rsid w:val="00EA2A52"/>
    <w:rsid w:val="00EA2A5F"/>
    <w:rsid w:val="00EA319A"/>
    <w:rsid w:val="00EA3683"/>
    <w:rsid w:val="00EA4D61"/>
    <w:rsid w:val="00EA5AE9"/>
    <w:rsid w:val="00EA6050"/>
    <w:rsid w:val="00EA714A"/>
    <w:rsid w:val="00EA71E6"/>
    <w:rsid w:val="00EA7464"/>
    <w:rsid w:val="00EA7576"/>
    <w:rsid w:val="00EA7999"/>
    <w:rsid w:val="00EB0013"/>
    <w:rsid w:val="00EB0D6D"/>
    <w:rsid w:val="00EB0E7C"/>
    <w:rsid w:val="00EB1371"/>
    <w:rsid w:val="00EB1A9D"/>
    <w:rsid w:val="00EB21CA"/>
    <w:rsid w:val="00EB2E5B"/>
    <w:rsid w:val="00EB360D"/>
    <w:rsid w:val="00EB44F3"/>
    <w:rsid w:val="00EB51BB"/>
    <w:rsid w:val="00EB58FC"/>
    <w:rsid w:val="00EB5E52"/>
    <w:rsid w:val="00EB5F2F"/>
    <w:rsid w:val="00EB617C"/>
    <w:rsid w:val="00EB636B"/>
    <w:rsid w:val="00EB6679"/>
    <w:rsid w:val="00EB6A13"/>
    <w:rsid w:val="00EB6BDB"/>
    <w:rsid w:val="00EB72C2"/>
    <w:rsid w:val="00EB775C"/>
    <w:rsid w:val="00EB7875"/>
    <w:rsid w:val="00EB7E77"/>
    <w:rsid w:val="00EC0301"/>
    <w:rsid w:val="00EC040B"/>
    <w:rsid w:val="00EC0878"/>
    <w:rsid w:val="00EC1E99"/>
    <w:rsid w:val="00EC2015"/>
    <w:rsid w:val="00EC31CC"/>
    <w:rsid w:val="00EC3B85"/>
    <w:rsid w:val="00EC3F77"/>
    <w:rsid w:val="00EC414A"/>
    <w:rsid w:val="00EC462E"/>
    <w:rsid w:val="00EC4645"/>
    <w:rsid w:val="00EC494A"/>
    <w:rsid w:val="00EC5932"/>
    <w:rsid w:val="00EC6AA8"/>
    <w:rsid w:val="00EC6BFA"/>
    <w:rsid w:val="00EC71C4"/>
    <w:rsid w:val="00EC7CD6"/>
    <w:rsid w:val="00ED0F97"/>
    <w:rsid w:val="00ED227B"/>
    <w:rsid w:val="00ED23F9"/>
    <w:rsid w:val="00ED2B01"/>
    <w:rsid w:val="00ED34A1"/>
    <w:rsid w:val="00ED3545"/>
    <w:rsid w:val="00ED3D05"/>
    <w:rsid w:val="00ED4ACE"/>
    <w:rsid w:val="00ED4D3A"/>
    <w:rsid w:val="00ED4E66"/>
    <w:rsid w:val="00ED4E73"/>
    <w:rsid w:val="00ED51F6"/>
    <w:rsid w:val="00ED5760"/>
    <w:rsid w:val="00ED6227"/>
    <w:rsid w:val="00ED6247"/>
    <w:rsid w:val="00ED6364"/>
    <w:rsid w:val="00ED65AB"/>
    <w:rsid w:val="00ED6C0A"/>
    <w:rsid w:val="00ED74CF"/>
    <w:rsid w:val="00ED7897"/>
    <w:rsid w:val="00ED790F"/>
    <w:rsid w:val="00EE0861"/>
    <w:rsid w:val="00EE0DD6"/>
    <w:rsid w:val="00EE0FE8"/>
    <w:rsid w:val="00EE1162"/>
    <w:rsid w:val="00EE299B"/>
    <w:rsid w:val="00EE37F1"/>
    <w:rsid w:val="00EE3A66"/>
    <w:rsid w:val="00EE474A"/>
    <w:rsid w:val="00EE4884"/>
    <w:rsid w:val="00EE4CA1"/>
    <w:rsid w:val="00EE4DF5"/>
    <w:rsid w:val="00EE5395"/>
    <w:rsid w:val="00EE5C77"/>
    <w:rsid w:val="00EE630B"/>
    <w:rsid w:val="00EE651B"/>
    <w:rsid w:val="00EE72CF"/>
    <w:rsid w:val="00EE75F8"/>
    <w:rsid w:val="00EE76CF"/>
    <w:rsid w:val="00EF016D"/>
    <w:rsid w:val="00EF024A"/>
    <w:rsid w:val="00EF0EF7"/>
    <w:rsid w:val="00EF1190"/>
    <w:rsid w:val="00EF11BE"/>
    <w:rsid w:val="00EF129A"/>
    <w:rsid w:val="00EF12BE"/>
    <w:rsid w:val="00EF17A1"/>
    <w:rsid w:val="00EF1D90"/>
    <w:rsid w:val="00EF1DC4"/>
    <w:rsid w:val="00EF278F"/>
    <w:rsid w:val="00EF2816"/>
    <w:rsid w:val="00EF2C84"/>
    <w:rsid w:val="00EF2E5A"/>
    <w:rsid w:val="00EF2E85"/>
    <w:rsid w:val="00EF340A"/>
    <w:rsid w:val="00EF3F06"/>
    <w:rsid w:val="00EF4D58"/>
    <w:rsid w:val="00EF64CF"/>
    <w:rsid w:val="00EF66A9"/>
    <w:rsid w:val="00EF7D04"/>
    <w:rsid w:val="00F00580"/>
    <w:rsid w:val="00F008E5"/>
    <w:rsid w:val="00F00A3E"/>
    <w:rsid w:val="00F00CDD"/>
    <w:rsid w:val="00F01A4B"/>
    <w:rsid w:val="00F02842"/>
    <w:rsid w:val="00F02BE6"/>
    <w:rsid w:val="00F02CAD"/>
    <w:rsid w:val="00F02D8B"/>
    <w:rsid w:val="00F04CD2"/>
    <w:rsid w:val="00F04E2A"/>
    <w:rsid w:val="00F04F07"/>
    <w:rsid w:val="00F0518C"/>
    <w:rsid w:val="00F053DF"/>
    <w:rsid w:val="00F101F5"/>
    <w:rsid w:val="00F10BD3"/>
    <w:rsid w:val="00F10BD8"/>
    <w:rsid w:val="00F10FCC"/>
    <w:rsid w:val="00F1133F"/>
    <w:rsid w:val="00F11474"/>
    <w:rsid w:val="00F11ADD"/>
    <w:rsid w:val="00F1223C"/>
    <w:rsid w:val="00F131DD"/>
    <w:rsid w:val="00F134FE"/>
    <w:rsid w:val="00F14FCB"/>
    <w:rsid w:val="00F15074"/>
    <w:rsid w:val="00F15A49"/>
    <w:rsid w:val="00F16F38"/>
    <w:rsid w:val="00F175A2"/>
    <w:rsid w:val="00F1787E"/>
    <w:rsid w:val="00F179B4"/>
    <w:rsid w:val="00F17A92"/>
    <w:rsid w:val="00F17ABB"/>
    <w:rsid w:val="00F17E51"/>
    <w:rsid w:val="00F202EF"/>
    <w:rsid w:val="00F20755"/>
    <w:rsid w:val="00F21598"/>
    <w:rsid w:val="00F22A3E"/>
    <w:rsid w:val="00F23E4F"/>
    <w:rsid w:val="00F23F0B"/>
    <w:rsid w:val="00F240E6"/>
    <w:rsid w:val="00F24490"/>
    <w:rsid w:val="00F24B43"/>
    <w:rsid w:val="00F25E4C"/>
    <w:rsid w:val="00F25E4F"/>
    <w:rsid w:val="00F26284"/>
    <w:rsid w:val="00F27FAF"/>
    <w:rsid w:val="00F30085"/>
    <w:rsid w:val="00F3033B"/>
    <w:rsid w:val="00F303C3"/>
    <w:rsid w:val="00F30705"/>
    <w:rsid w:val="00F307A2"/>
    <w:rsid w:val="00F30920"/>
    <w:rsid w:val="00F309B2"/>
    <w:rsid w:val="00F31D8D"/>
    <w:rsid w:val="00F32215"/>
    <w:rsid w:val="00F323D4"/>
    <w:rsid w:val="00F33A68"/>
    <w:rsid w:val="00F33BF2"/>
    <w:rsid w:val="00F33CED"/>
    <w:rsid w:val="00F33F3C"/>
    <w:rsid w:val="00F34370"/>
    <w:rsid w:val="00F34DF2"/>
    <w:rsid w:val="00F35BA3"/>
    <w:rsid w:val="00F35C49"/>
    <w:rsid w:val="00F35E9E"/>
    <w:rsid w:val="00F361DB"/>
    <w:rsid w:val="00F369C7"/>
    <w:rsid w:val="00F36CE5"/>
    <w:rsid w:val="00F370D5"/>
    <w:rsid w:val="00F3749B"/>
    <w:rsid w:val="00F377A0"/>
    <w:rsid w:val="00F37C7C"/>
    <w:rsid w:val="00F4032E"/>
    <w:rsid w:val="00F404F7"/>
    <w:rsid w:val="00F406EB"/>
    <w:rsid w:val="00F416BC"/>
    <w:rsid w:val="00F42547"/>
    <w:rsid w:val="00F42C28"/>
    <w:rsid w:val="00F42D13"/>
    <w:rsid w:val="00F430C3"/>
    <w:rsid w:val="00F431B6"/>
    <w:rsid w:val="00F43301"/>
    <w:rsid w:val="00F43BF1"/>
    <w:rsid w:val="00F43DCF"/>
    <w:rsid w:val="00F44527"/>
    <w:rsid w:val="00F450C7"/>
    <w:rsid w:val="00F45FD2"/>
    <w:rsid w:val="00F46600"/>
    <w:rsid w:val="00F469D0"/>
    <w:rsid w:val="00F46E54"/>
    <w:rsid w:val="00F47E01"/>
    <w:rsid w:val="00F47F32"/>
    <w:rsid w:val="00F5118F"/>
    <w:rsid w:val="00F52B24"/>
    <w:rsid w:val="00F53722"/>
    <w:rsid w:val="00F53824"/>
    <w:rsid w:val="00F54D68"/>
    <w:rsid w:val="00F564F8"/>
    <w:rsid w:val="00F568C0"/>
    <w:rsid w:val="00F56BFC"/>
    <w:rsid w:val="00F56C04"/>
    <w:rsid w:val="00F56F18"/>
    <w:rsid w:val="00F57249"/>
    <w:rsid w:val="00F60089"/>
    <w:rsid w:val="00F6012B"/>
    <w:rsid w:val="00F60EF1"/>
    <w:rsid w:val="00F61803"/>
    <w:rsid w:val="00F627A0"/>
    <w:rsid w:val="00F628E1"/>
    <w:rsid w:val="00F62A63"/>
    <w:rsid w:val="00F63B73"/>
    <w:rsid w:val="00F643B1"/>
    <w:rsid w:val="00F64FAB"/>
    <w:rsid w:val="00F652B5"/>
    <w:rsid w:val="00F66E68"/>
    <w:rsid w:val="00F67166"/>
    <w:rsid w:val="00F675C1"/>
    <w:rsid w:val="00F7054C"/>
    <w:rsid w:val="00F717BF"/>
    <w:rsid w:val="00F71DD3"/>
    <w:rsid w:val="00F724F9"/>
    <w:rsid w:val="00F72B83"/>
    <w:rsid w:val="00F72FEC"/>
    <w:rsid w:val="00F73EA5"/>
    <w:rsid w:val="00F73ECF"/>
    <w:rsid w:val="00F73F8A"/>
    <w:rsid w:val="00F742C7"/>
    <w:rsid w:val="00F745FA"/>
    <w:rsid w:val="00F75C2A"/>
    <w:rsid w:val="00F75DFA"/>
    <w:rsid w:val="00F75EB2"/>
    <w:rsid w:val="00F765E6"/>
    <w:rsid w:val="00F76B01"/>
    <w:rsid w:val="00F76C62"/>
    <w:rsid w:val="00F774F0"/>
    <w:rsid w:val="00F7755B"/>
    <w:rsid w:val="00F80044"/>
    <w:rsid w:val="00F8020D"/>
    <w:rsid w:val="00F8109F"/>
    <w:rsid w:val="00F810C6"/>
    <w:rsid w:val="00F81ADA"/>
    <w:rsid w:val="00F81DF0"/>
    <w:rsid w:val="00F823AB"/>
    <w:rsid w:val="00F8387C"/>
    <w:rsid w:val="00F83C40"/>
    <w:rsid w:val="00F84188"/>
    <w:rsid w:val="00F84A50"/>
    <w:rsid w:val="00F84DF9"/>
    <w:rsid w:val="00F84FED"/>
    <w:rsid w:val="00F8526A"/>
    <w:rsid w:val="00F858BD"/>
    <w:rsid w:val="00F866FA"/>
    <w:rsid w:val="00F86CF0"/>
    <w:rsid w:val="00F87BB1"/>
    <w:rsid w:val="00F91375"/>
    <w:rsid w:val="00F916F1"/>
    <w:rsid w:val="00F92CC4"/>
    <w:rsid w:val="00F92D7C"/>
    <w:rsid w:val="00F93746"/>
    <w:rsid w:val="00F93C41"/>
    <w:rsid w:val="00F94149"/>
    <w:rsid w:val="00F955F2"/>
    <w:rsid w:val="00F95779"/>
    <w:rsid w:val="00F9634F"/>
    <w:rsid w:val="00F9658B"/>
    <w:rsid w:val="00F967D0"/>
    <w:rsid w:val="00F96E60"/>
    <w:rsid w:val="00F9741A"/>
    <w:rsid w:val="00F97847"/>
    <w:rsid w:val="00FA0893"/>
    <w:rsid w:val="00FA0AB7"/>
    <w:rsid w:val="00FA13A6"/>
    <w:rsid w:val="00FA1955"/>
    <w:rsid w:val="00FA2249"/>
    <w:rsid w:val="00FA22F7"/>
    <w:rsid w:val="00FA2320"/>
    <w:rsid w:val="00FA2642"/>
    <w:rsid w:val="00FA2E32"/>
    <w:rsid w:val="00FA3679"/>
    <w:rsid w:val="00FA4049"/>
    <w:rsid w:val="00FA417A"/>
    <w:rsid w:val="00FA4339"/>
    <w:rsid w:val="00FA47E1"/>
    <w:rsid w:val="00FA57FD"/>
    <w:rsid w:val="00FA5D3B"/>
    <w:rsid w:val="00FA6622"/>
    <w:rsid w:val="00FA6902"/>
    <w:rsid w:val="00FA6A7F"/>
    <w:rsid w:val="00FA6AD9"/>
    <w:rsid w:val="00FA6D24"/>
    <w:rsid w:val="00FA7FB8"/>
    <w:rsid w:val="00FB0463"/>
    <w:rsid w:val="00FB0923"/>
    <w:rsid w:val="00FB0E31"/>
    <w:rsid w:val="00FB15A6"/>
    <w:rsid w:val="00FB22DE"/>
    <w:rsid w:val="00FB328C"/>
    <w:rsid w:val="00FB3ACB"/>
    <w:rsid w:val="00FB3E20"/>
    <w:rsid w:val="00FB4500"/>
    <w:rsid w:val="00FB4C3D"/>
    <w:rsid w:val="00FB4EDB"/>
    <w:rsid w:val="00FB52B7"/>
    <w:rsid w:val="00FB5E0D"/>
    <w:rsid w:val="00FB6700"/>
    <w:rsid w:val="00FB6E64"/>
    <w:rsid w:val="00FB7E30"/>
    <w:rsid w:val="00FB7EAF"/>
    <w:rsid w:val="00FC089F"/>
    <w:rsid w:val="00FC0C5E"/>
    <w:rsid w:val="00FC12B4"/>
    <w:rsid w:val="00FC1AF8"/>
    <w:rsid w:val="00FC2623"/>
    <w:rsid w:val="00FC2F29"/>
    <w:rsid w:val="00FC33AA"/>
    <w:rsid w:val="00FC35C6"/>
    <w:rsid w:val="00FC3FF4"/>
    <w:rsid w:val="00FC42AE"/>
    <w:rsid w:val="00FC5887"/>
    <w:rsid w:val="00FC5A63"/>
    <w:rsid w:val="00FC65E5"/>
    <w:rsid w:val="00FC726B"/>
    <w:rsid w:val="00FC79DA"/>
    <w:rsid w:val="00FC7F44"/>
    <w:rsid w:val="00FC7F9E"/>
    <w:rsid w:val="00FD0212"/>
    <w:rsid w:val="00FD025F"/>
    <w:rsid w:val="00FD07D1"/>
    <w:rsid w:val="00FD09BA"/>
    <w:rsid w:val="00FD1AB1"/>
    <w:rsid w:val="00FD1C44"/>
    <w:rsid w:val="00FD202A"/>
    <w:rsid w:val="00FD2424"/>
    <w:rsid w:val="00FD265C"/>
    <w:rsid w:val="00FD310F"/>
    <w:rsid w:val="00FD3364"/>
    <w:rsid w:val="00FD3797"/>
    <w:rsid w:val="00FD64AD"/>
    <w:rsid w:val="00FD68D5"/>
    <w:rsid w:val="00FD735D"/>
    <w:rsid w:val="00FD7634"/>
    <w:rsid w:val="00FD7CA3"/>
    <w:rsid w:val="00FD7E9D"/>
    <w:rsid w:val="00FE072C"/>
    <w:rsid w:val="00FE0FED"/>
    <w:rsid w:val="00FE0FF5"/>
    <w:rsid w:val="00FE1351"/>
    <w:rsid w:val="00FE47C7"/>
    <w:rsid w:val="00FE4A1A"/>
    <w:rsid w:val="00FE4B5D"/>
    <w:rsid w:val="00FE4C31"/>
    <w:rsid w:val="00FE50E5"/>
    <w:rsid w:val="00FE5472"/>
    <w:rsid w:val="00FE598E"/>
    <w:rsid w:val="00FE6747"/>
    <w:rsid w:val="00FE78E7"/>
    <w:rsid w:val="00FF029C"/>
    <w:rsid w:val="00FF1BB6"/>
    <w:rsid w:val="00FF20B2"/>
    <w:rsid w:val="00FF212E"/>
    <w:rsid w:val="00FF3771"/>
    <w:rsid w:val="00FF42EB"/>
    <w:rsid w:val="00FF4C55"/>
    <w:rsid w:val="00FF5312"/>
    <w:rsid w:val="00FF536F"/>
    <w:rsid w:val="00FF66C9"/>
    <w:rsid w:val="00FF69C7"/>
    <w:rsid w:val="00FF6AD9"/>
    <w:rsid w:val="00FF7CC6"/>
    <w:rsid w:val="00FF7CDD"/>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AB6C0"/>
  <w15:chartTrackingRefBased/>
  <w15:docId w15:val="{718269CA-405D-42D0-BB71-974F39E4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B04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A27A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D0551"/>
    <w:rPr>
      <w:color w:val="0000FF"/>
      <w:u w:val="single"/>
    </w:rPr>
  </w:style>
  <w:style w:type="character" w:styleId="Pogrubienie">
    <w:name w:val="Strong"/>
    <w:basedOn w:val="Domylnaczcionkaakapitu"/>
    <w:qFormat/>
    <w:rsid w:val="008D0551"/>
    <w:rPr>
      <w:b/>
      <w:bCs/>
    </w:rPr>
  </w:style>
  <w:style w:type="character" w:styleId="Uwydatnienie">
    <w:name w:val="Emphasis"/>
    <w:basedOn w:val="Domylnaczcionkaakapitu"/>
    <w:uiPriority w:val="20"/>
    <w:qFormat/>
    <w:rsid w:val="008D0551"/>
    <w:rPr>
      <w:i/>
      <w:iCs/>
    </w:rPr>
  </w:style>
  <w:style w:type="paragraph" w:styleId="Akapitzlist">
    <w:name w:val="List Paragraph"/>
    <w:basedOn w:val="Normalny"/>
    <w:uiPriority w:val="34"/>
    <w:qFormat/>
    <w:rsid w:val="008D0551"/>
    <w:pPr>
      <w:ind w:left="720"/>
      <w:contextualSpacing/>
    </w:pPr>
  </w:style>
  <w:style w:type="paragraph" w:customStyle="1" w:styleId="js-popuplinkinline">
    <w:name w:val="js-popuplink_inline"/>
    <w:basedOn w:val="Normalny"/>
    <w:rsid w:val="008D05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s-attr">
    <w:name w:val="is-attr"/>
    <w:basedOn w:val="Domylnaczcionkaakapitu"/>
    <w:rsid w:val="008D0551"/>
  </w:style>
  <w:style w:type="character" w:styleId="Odwoaniedokomentarza">
    <w:name w:val="annotation reference"/>
    <w:basedOn w:val="Domylnaczcionkaakapitu"/>
    <w:uiPriority w:val="99"/>
    <w:semiHidden/>
    <w:unhideWhenUsed/>
    <w:rsid w:val="00076660"/>
    <w:rPr>
      <w:sz w:val="16"/>
      <w:szCs w:val="16"/>
    </w:rPr>
  </w:style>
  <w:style w:type="paragraph" w:styleId="Tekstkomentarza">
    <w:name w:val="annotation text"/>
    <w:basedOn w:val="Normalny"/>
    <w:link w:val="TekstkomentarzaZnak"/>
    <w:uiPriority w:val="99"/>
    <w:semiHidden/>
    <w:unhideWhenUsed/>
    <w:rsid w:val="00076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6660"/>
    <w:rPr>
      <w:sz w:val="20"/>
      <w:szCs w:val="20"/>
    </w:rPr>
  </w:style>
  <w:style w:type="paragraph" w:styleId="Tematkomentarza">
    <w:name w:val="annotation subject"/>
    <w:basedOn w:val="Tekstkomentarza"/>
    <w:next w:val="Tekstkomentarza"/>
    <w:link w:val="TematkomentarzaZnak"/>
    <w:uiPriority w:val="99"/>
    <w:semiHidden/>
    <w:unhideWhenUsed/>
    <w:rsid w:val="00076660"/>
    <w:rPr>
      <w:b/>
      <w:bCs/>
    </w:rPr>
  </w:style>
  <w:style w:type="character" w:customStyle="1" w:styleId="TematkomentarzaZnak">
    <w:name w:val="Temat komentarza Znak"/>
    <w:basedOn w:val="TekstkomentarzaZnak"/>
    <w:link w:val="Tematkomentarza"/>
    <w:uiPriority w:val="99"/>
    <w:semiHidden/>
    <w:rsid w:val="00076660"/>
    <w:rPr>
      <w:b/>
      <w:bCs/>
      <w:sz w:val="20"/>
      <w:szCs w:val="20"/>
    </w:rPr>
  </w:style>
  <w:style w:type="paragraph" w:styleId="Tekstdymka">
    <w:name w:val="Balloon Text"/>
    <w:basedOn w:val="Normalny"/>
    <w:link w:val="TekstdymkaZnak"/>
    <w:uiPriority w:val="99"/>
    <w:semiHidden/>
    <w:unhideWhenUsed/>
    <w:rsid w:val="000766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660"/>
    <w:rPr>
      <w:rFonts w:ascii="Segoe UI" w:hAnsi="Segoe UI" w:cs="Segoe UI"/>
      <w:sz w:val="18"/>
      <w:szCs w:val="18"/>
    </w:rPr>
  </w:style>
  <w:style w:type="character" w:customStyle="1" w:styleId="display-inline">
    <w:name w:val="display-inline"/>
    <w:basedOn w:val="Domylnaczcionkaakapitu"/>
    <w:rsid w:val="005F6563"/>
  </w:style>
  <w:style w:type="character" w:customStyle="1" w:styleId="first">
    <w:name w:val="first"/>
    <w:basedOn w:val="Domylnaczcionkaakapitu"/>
    <w:rsid w:val="005F6563"/>
  </w:style>
  <w:style w:type="paragraph" w:styleId="NormalnyWeb">
    <w:name w:val="Normal (Web)"/>
    <w:basedOn w:val="Normalny"/>
    <w:uiPriority w:val="99"/>
    <w:unhideWhenUsed/>
    <w:rsid w:val="00EF7D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B04D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27A91"/>
    <w:rPr>
      <w:rFonts w:asciiTheme="majorHAnsi" w:eastAsiaTheme="majorEastAsia" w:hAnsiTheme="majorHAnsi" w:cstheme="majorBidi"/>
      <w:color w:val="2E74B5" w:themeColor="accent1" w:themeShade="BF"/>
      <w:sz w:val="26"/>
      <w:szCs w:val="26"/>
    </w:rPr>
  </w:style>
  <w:style w:type="paragraph" w:customStyle="1" w:styleId="lidrawafter">
    <w:name w:val="li_draw_after"/>
    <w:basedOn w:val="Normalny"/>
    <w:rsid w:val="00780C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322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2C3"/>
  </w:style>
  <w:style w:type="paragraph" w:styleId="Stopka">
    <w:name w:val="footer"/>
    <w:basedOn w:val="Normalny"/>
    <w:link w:val="StopkaZnak"/>
    <w:uiPriority w:val="99"/>
    <w:unhideWhenUsed/>
    <w:rsid w:val="004322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3836">
      <w:bodyDiv w:val="1"/>
      <w:marLeft w:val="0"/>
      <w:marRight w:val="0"/>
      <w:marTop w:val="0"/>
      <w:marBottom w:val="0"/>
      <w:divBdr>
        <w:top w:val="none" w:sz="0" w:space="0" w:color="auto"/>
        <w:left w:val="none" w:sz="0" w:space="0" w:color="auto"/>
        <w:bottom w:val="none" w:sz="0" w:space="0" w:color="auto"/>
        <w:right w:val="none" w:sz="0" w:space="0" w:color="auto"/>
      </w:divBdr>
    </w:div>
    <w:div w:id="218708193">
      <w:bodyDiv w:val="1"/>
      <w:marLeft w:val="0"/>
      <w:marRight w:val="0"/>
      <w:marTop w:val="0"/>
      <w:marBottom w:val="0"/>
      <w:divBdr>
        <w:top w:val="none" w:sz="0" w:space="0" w:color="auto"/>
        <w:left w:val="none" w:sz="0" w:space="0" w:color="auto"/>
        <w:bottom w:val="none" w:sz="0" w:space="0" w:color="auto"/>
        <w:right w:val="none" w:sz="0" w:space="0" w:color="auto"/>
      </w:divBdr>
    </w:div>
    <w:div w:id="373773038">
      <w:bodyDiv w:val="1"/>
      <w:marLeft w:val="0"/>
      <w:marRight w:val="0"/>
      <w:marTop w:val="0"/>
      <w:marBottom w:val="0"/>
      <w:divBdr>
        <w:top w:val="none" w:sz="0" w:space="0" w:color="auto"/>
        <w:left w:val="none" w:sz="0" w:space="0" w:color="auto"/>
        <w:bottom w:val="none" w:sz="0" w:space="0" w:color="auto"/>
        <w:right w:val="none" w:sz="0" w:space="0" w:color="auto"/>
      </w:divBdr>
    </w:div>
    <w:div w:id="765855040">
      <w:bodyDiv w:val="1"/>
      <w:marLeft w:val="0"/>
      <w:marRight w:val="0"/>
      <w:marTop w:val="0"/>
      <w:marBottom w:val="0"/>
      <w:divBdr>
        <w:top w:val="none" w:sz="0" w:space="0" w:color="auto"/>
        <w:left w:val="none" w:sz="0" w:space="0" w:color="auto"/>
        <w:bottom w:val="none" w:sz="0" w:space="0" w:color="auto"/>
        <w:right w:val="none" w:sz="0" w:space="0" w:color="auto"/>
      </w:divBdr>
    </w:div>
    <w:div w:id="1005791600">
      <w:bodyDiv w:val="1"/>
      <w:marLeft w:val="0"/>
      <w:marRight w:val="0"/>
      <w:marTop w:val="0"/>
      <w:marBottom w:val="0"/>
      <w:divBdr>
        <w:top w:val="none" w:sz="0" w:space="0" w:color="auto"/>
        <w:left w:val="none" w:sz="0" w:space="0" w:color="auto"/>
        <w:bottom w:val="none" w:sz="0" w:space="0" w:color="auto"/>
        <w:right w:val="none" w:sz="0" w:space="0" w:color="auto"/>
      </w:divBdr>
    </w:div>
    <w:div w:id="1109201838">
      <w:bodyDiv w:val="1"/>
      <w:marLeft w:val="0"/>
      <w:marRight w:val="0"/>
      <w:marTop w:val="0"/>
      <w:marBottom w:val="0"/>
      <w:divBdr>
        <w:top w:val="none" w:sz="0" w:space="0" w:color="auto"/>
        <w:left w:val="none" w:sz="0" w:space="0" w:color="auto"/>
        <w:bottom w:val="none" w:sz="0" w:space="0" w:color="auto"/>
        <w:right w:val="none" w:sz="0" w:space="0" w:color="auto"/>
      </w:divBdr>
    </w:div>
    <w:div w:id="1158812272">
      <w:bodyDiv w:val="1"/>
      <w:marLeft w:val="0"/>
      <w:marRight w:val="0"/>
      <w:marTop w:val="0"/>
      <w:marBottom w:val="0"/>
      <w:divBdr>
        <w:top w:val="none" w:sz="0" w:space="0" w:color="auto"/>
        <w:left w:val="none" w:sz="0" w:space="0" w:color="auto"/>
        <w:bottom w:val="none" w:sz="0" w:space="0" w:color="auto"/>
        <w:right w:val="none" w:sz="0" w:space="0" w:color="auto"/>
      </w:divBdr>
    </w:div>
    <w:div w:id="1160466264">
      <w:bodyDiv w:val="1"/>
      <w:marLeft w:val="0"/>
      <w:marRight w:val="0"/>
      <w:marTop w:val="0"/>
      <w:marBottom w:val="0"/>
      <w:divBdr>
        <w:top w:val="none" w:sz="0" w:space="0" w:color="auto"/>
        <w:left w:val="none" w:sz="0" w:space="0" w:color="auto"/>
        <w:bottom w:val="none" w:sz="0" w:space="0" w:color="auto"/>
        <w:right w:val="none" w:sz="0" w:space="0" w:color="auto"/>
      </w:divBdr>
    </w:div>
    <w:div w:id="1220554861">
      <w:bodyDiv w:val="1"/>
      <w:marLeft w:val="0"/>
      <w:marRight w:val="0"/>
      <w:marTop w:val="0"/>
      <w:marBottom w:val="0"/>
      <w:divBdr>
        <w:top w:val="none" w:sz="0" w:space="0" w:color="auto"/>
        <w:left w:val="none" w:sz="0" w:space="0" w:color="auto"/>
        <w:bottom w:val="none" w:sz="0" w:space="0" w:color="auto"/>
        <w:right w:val="none" w:sz="0" w:space="0" w:color="auto"/>
      </w:divBdr>
    </w:div>
    <w:div w:id="1502811538">
      <w:bodyDiv w:val="1"/>
      <w:marLeft w:val="0"/>
      <w:marRight w:val="0"/>
      <w:marTop w:val="0"/>
      <w:marBottom w:val="0"/>
      <w:divBdr>
        <w:top w:val="none" w:sz="0" w:space="0" w:color="auto"/>
        <w:left w:val="none" w:sz="0" w:space="0" w:color="auto"/>
        <w:bottom w:val="none" w:sz="0" w:space="0" w:color="auto"/>
        <w:right w:val="none" w:sz="0" w:space="0" w:color="auto"/>
      </w:divBdr>
    </w:div>
    <w:div w:id="1513760790">
      <w:bodyDiv w:val="1"/>
      <w:marLeft w:val="0"/>
      <w:marRight w:val="0"/>
      <w:marTop w:val="0"/>
      <w:marBottom w:val="0"/>
      <w:divBdr>
        <w:top w:val="none" w:sz="0" w:space="0" w:color="auto"/>
        <w:left w:val="none" w:sz="0" w:space="0" w:color="auto"/>
        <w:bottom w:val="none" w:sz="0" w:space="0" w:color="auto"/>
        <w:right w:val="none" w:sz="0" w:space="0" w:color="auto"/>
      </w:divBdr>
    </w:div>
    <w:div w:id="1551767080">
      <w:bodyDiv w:val="1"/>
      <w:marLeft w:val="0"/>
      <w:marRight w:val="0"/>
      <w:marTop w:val="0"/>
      <w:marBottom w:val="0"/>
      <w:divBdr>
        <w:top w:val="none" w:sz="0" w:space="0" w:color="auto"/>
        <w:left w:val="none" w:sz="0" w:space="0" w:color="auto"/>
        <w:bottom w:val="none" w:sz="0" w:space="0" w:color="auto"/>
        <w:right w:val="none" w:sz="0" w:space="0" w:color="auto"/>
      </w:divBdr>
    </w:div>
    <w:div w:id="1579247905">
      <w:bodyDiv w:val="1"/>
      <w:marLeft w:val="0"/>
      <w:marRight w:val="0"/>
      <w:marTop w:val="0"/>
      <w:marBottom w:val="0"/>
      <w:divBdr>
        <w:top w:val="none" w:sz="0" w:space="0" w:color="auto"/>
        <w:left w:val="none" w:sz="0" w:space="0" w:color="auto"/>
        <w:bottom w:val="none" w:sz="0" w:space="0" w:color="auto"/>
        <w:right w:val="none" w:sz="0" w:space="0" w:color="auto"/>
      </w:divBdr>
    </w:div>
    <w:div w:id="1931305242">
      <w:bodyDiv w:val="1"/>
      <w:marLeft w:val="0"/>
      <w:marRight w:val="0"/>
      <w:marTop w:val="0"/>
      <w:marBottom w:val="0"/>
      <w:divBdr>
        <w:top w:val="none" w:sz="0" w:space="0" w:color="auto"/>
        <w:left w:val="none" w:sz="0" w:space="0" w:color="auto"/>
        <w:bottom w:val="none" w:sz="0" w:space="0" w:color="auto"/>
        <w:right w:val="none" w:sz="0" w:space="0" w:color="auto"/>
      </w:divBdr>
    </w:div>
    <w:div w:id="19879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ican.pl/media-papiery-papier-powlekany-c-312_351_344_353.html?filter_id=&amp;filter_id2=&amp;sort=5a&amp;pasujedo=1&amp;20=8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bican.pl/media-papiery-papier-fotograficzny-c-312_351_344_354.html?filter_id=&amp;filter_id2=&amp;sort=5a&amp;pasujedo=1&amp;20=8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CA70-BA00-4ABB-ABDB-1504E623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7633</Words>
  <Characters>45802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Mielcarski</dc:creator>
  <cp:keywords/>
  <dc:description/>
  <cp:lastModifiedBy>Monika Kozlowska</cp:lastModifiedBy>
  <cp:revision>3</cp:revision>
  <cp:lastPrinted>2019-11-27T13:35:00Z</cp:lastPrinted>
  <dcterms:created xsi:type="dcterms:W3CDTF">2020-03-04T23:23:00Z</dcterms:created>
  <dcterms:modified xsi:type="dcterms:W3CDTF">2020-03-04T23:26:00Z</dcterms:modified>
</cp:coreProperties>
</file>